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135" w:rsidRPr="004C1135" w:rsidRDefault="004C1135" w:rsidP="004C1135">
      <w:pPr>
        <w:spacing w:after="0" w:line="240" w:lineRule="auto"/>
        <w:jc w:val="both"/>
        <w:rPr>
          <w:rFonts w:cstheme="minorHAnsi"/>
          <w:b/>
        </w:rPr>
      </w:pPr>
      <w:r w:rsidRPr="004C1135">
        <w:rPr>
          <w:rFonts w:cstheme="minorHAnsi"/>
          <w:b/>
        </w:rPr>
        <w:t>Прилог 10.2. Aнализа резултата анкете студената о процени квалитета рада органа управљања и рада стручних служби</w:t>
      </w:r>
    </w:p>
    <w:p w:rsidR="00161956" w:rsidRPr="004C1135" w:rsidRDefault="00161956">
      <w:pPr>
        <w:rPr>
          <w:rFonts w:cstheme="minorHAnsi"/>
        </w:rPr>
      </w:pPr>
    </w:p>
    <w:p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t xml:space="preserve">Анализа резултата </w:t>
      </w:r>
      <w:r w:rsidRPr="004C1135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4C1135">
        <w:rPr>
          <w:rFonts w:cstheme="minorHAnsi"/>
          <w:lang w:val="sr-Cyrl-RS"/>
        </w:rPr>
        <w:t xml:space="preserve"> приказана је као извод из документа „</w:t>
      </w:r>
      <w:r w:rsidRPr="004C1135">
        <w:rPr>
          <w:rFonts w:cstheme="minorHAnsi"/>
          <w:lang w:val="sr-Cyrl-RS"/>
        </w:rPr>
        <w:t>Извештај о резултатима анкетирања студената, наставника и сарадника Природно-математичког факултета у Нишу за период летњи семестар 2014/15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:rsidR="004C1135" w:rsidRDefault="004C1135">
      <w:r>
        <w:rPr>
          <w:noProof/>
        </w:rPr>
        <w:drawing>
          <wp:inline distT="0" distB="0" distL="0" distR="0" wp14:anchorId="2301D257" wp14:editId="599DBDDF">
            <wp:extent cx="5943600" cy="5276850"/>
            <wp:effectExtent l="38100" t="38100" r="95250" b="952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7685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C1135" w:rsidRDefault="004C1135">
      <w:r>
        <w:rPr>
          <w:noProof/>
        </w:rPr>
        <w:lastRenderedPageBreak/>
        <w:drawing>
          <wp:inline distT="0" distB="0" distL="0" distR="0" wp14:anchorId="13277669" wp14:editId="743FFDCC">
            <wp:extent cx="6048375" cy="5227128"/>
            <wp:effectExtent l="38100" t="38100" r="85725" b="882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0211" cy="522871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C1135" w:rsidRDefault="004C1135"/>
    <w:p w:rsidR="004C1135" w:rsidRDefault="004C1135">
      <w:pPr>
        <w:rPr>
          <w:rFonts w:cstheme="minorHAnsi"/>
          <w:lang w:val="sr-Cyrl-RS"/>
        </w:rPr>
      </w:pPr>
      <w:r>
        <w:rPr>
          <w:rFonts w:cstheme="minorHAnsi"/>
          <w:lang w:val="sr-Cyrl-RS"/>
        </w:rPr>
        <w:br w:type="page"/>
      </w:r>
    </w:p>
    <w:p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lastRenderedPageBreak/>
        <w:t xml:space="preserve">Анализа резултата </w:t>
      </w:r>
      <w:r w:rsidRPr="004C1135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>
        <w:t>зимски семестар 2014/15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:rsidR="004C1135" w:rsidRDefault="004C1135" w:rsidP="004C1135">
      <w:r>
        <w:rPr>
          <w:noProof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4C1135" w:rsidRDefault="004C1135">
      <w:r>
        <w:br w:type="page"/>
      </w:r>
    </w:p>
    <w:p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lastRenderedPageBreak/>
        <w:t xml:space="preserve">Анализа резултата </w:t>
      </w:r>
      <w:r w:rsidRPr="004C1135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>
        <w:t>зимски семестар 201</w:t>
      </w:r>
      <w:r>
        <w:rPr>
          <w:lang w:val="sr-Cyrl-RS"/>
        </w:rPr>
        <w:t>3</w:t>
      </w:r>
      <w:r>
        <w:t>/1</w:t>
      </w:r>
      <w:r>
        <w:rPr>
          <w:lang w:val="sr-Cyrl-RS"/>
        </w:rPr>
        <w:t>4</w:t>
      </w:r>
      <w:bookmarkStart w:id="0" w:name="_GoBack"/>
      <w:bookmarkEnd w:id="0"/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:rsidR="004C1135" w:rsidRDefault="004C1135" w:rsidP="004C1135"/>
    <w:p w:rsidR="004C1135" w:rsidRDefault="004C1135" w:rsidP="004C1135">
      <w:r>
        <w:rPr>
          <w:noProof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35"/>
    <w:rsid w:val="00161956"/>
    <w:rsid w:val="004C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5C982"/>
  <w15:chartTrackingRefBased/>
  <w15:docId w15:val="{E34BBF36-BF66-423E-A4E9-C3C10D5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</cp:revision>
  <dcterms:created xsi:type="dcterms:W3CDTF">2017-03-14T12:13:00Z</dcterms:created>
  <dcterms:modified xsi:type="dcterms:W3CDTF">2017-03-14T12:21:00Z</dcterms:modified>
</cp:coreProperties>
</file>