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C812" w14:textId="77777777" w:rsidR="009E1EA5" w:rsidRDefault="009E1EA5" w:rsidP="009E1EA5"/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80"/>
        <w:gridCol w:w="4550"/>
      </w:tblGrid>
      <w:tr w:rsidR="009E1EA5" w:rsidRPr="00C70168" w14:paraId="7CD7708F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286B0DA4" w14:textId="6A7DFF31" w:rsidR="009E1EA5" w:rsidRPr="004534A1" w:rsidRDefault="009E1EA5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br w:type="page"/>
            </w: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2A3679">
              <w:rPr>
                <w:rFonts w:ascii="Arial" w:hAnsi="Arial" w:cs="Arial"/>
                <w:b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b/>
              </w:rPr>
              <w:t>периодична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провера</w:t>
            </w:r>
            <w:proofErr w:type="spellEnd"/>
            <w:r w:rsidRPr="002A36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на студијском програму </w:t>
            </w:r>
            <w:proofErr w:type="spellStart"/>
            <w:r w:rsidR="006A2E79">
              <w:rPr>
                <w:rFonts w:ascii="Arial" w:hAnsi="Arial" w:cs="Arial"/>
                <w:b/>
                <w:lang w:val="sr-Cyrl-RS"/>
              </w:rPr>
              <w:t>Д</w:t>
            </w:r>
            <w:r w:rsidR="004534A1">
              <w:rPr>
                <w:rFonts w:ascii="Arial" w:hAnsi="Arial" w:cs="Arial"/>
                <w:b/>
                <w:lang w:val="sr-Cyrl-RS"/>
              </w:rPr>
              <w:t>АС</w:t>
            </w:r>
            <w:proofErr w:type="spellEnd"/>
            <w:r w:rsidR="004534A1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2DF721C6" w14:textId="77777777" w:rsidR="009E1EA5" w:rsidRPr="00C70168" w:rsidRDefault="009E1EA5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A3679">
              <w:rPr>
                <w:rFonts w:ascii="Arial" w:hAnsi="Arial" w:cs="Arial"/>
              </w:rPr>
              <w:t>Високошколска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установа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континуирано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систематски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прикупља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потребне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информације</w:t>
            </w:r>
            <w:proofErr w:type="spellEnd"/>
            <w:r w:rsidRPr="002A3679">
              <w:rPr>
                <w:rFonts w:ascii="Arial" w:hAnsi="Arial" w:cs="Arial"/>
              </w:rPr>
              <w:t xml:space="preserve"> о </w:t>
            </w:r>
            <w:proofErr w:type="spellStart"/>
            <w:r w:rsidRPr="002A3679">
              <w:rPr>
                <w:rFonts w:ascii="Arial" w:hAnsi="Arial" w:cs="Arial"/>
              </w:rPr>
              <w:t>обезбеђењу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</w:rPr>
              <w:t>врши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периодичне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провере</w:t>
            </w:r>
            <w:proofErr w:type="spellEnd"/>
            <w:r w:rsidRPr="002A3679">
              <w:rPr>
                <w:rFonts w:ascii="Arial" w:hAnsi="Arial" w:cs="Arial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</w:rPr>
              <w:t>свим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областима</w:t>
            </w:r>
            <w:proofErr w:type="spellEnd"/>
            <w:r w:rsidRPr="002A3679">
              <w:rPr>
                <w:rFonts w:ascii="Arial" w:hAnsi="Arial" w:cs="Arial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обезбеђења</w:t>
            </w:r>
            <w:proofErr w:type="spellEnd"/>
            <w:r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</w:rPr>
              <w:t>.</w:t>
            </w:r>
          </w:p>
        </w:tc>
      </w:tr>
      <w:tr w:rsidR="009E1EA5" w:rsidRPr="00C70168" w14:paraId="33BA273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700610A9" w14:textId="77777777" w:rsidR="009E1EA5" w:rsidRPr="007B4EC5" w:rsidRDefault="009E1EA5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14</w:t>
            </w:r>
          </w:p>
        </w:tc>
      </w:tr>
      <w:tr w:rsidR="009E1EA5" w:rsidRPr="00C70168" w14:paraId="32A9E66F" w14:textId="77777777" w:rsidTr="00277BBE">
        <w:tc>
          <w:tcPr>
            <w:tcW w:w="9606" w:type="dxa"/>
            <w:gridSpan w:val="2"/>
            <w:shd w:val="clear" w:color="auto" w:fill="auto"/>
          </w:tcPr>
          <w:p w14:paraId="077E7020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02FA1" w14:textId="56DFA77F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периодичн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провер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BA25FB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BA25FB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обавља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унутрашње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спољашње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провере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које су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коордисане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епартмана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544FE93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Природно-математички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обезбедио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институционалне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оквире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омогућавају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систематско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праћење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које чине: </w:t>
            </w:r>
          </w:p>
          <w:p w14:paraId="18B29F86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Правилник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о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обезбеђењу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контроли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и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унапређењу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квалитета</w:t>
            </w:r>
            <w:proofErr w:type="spellEnd"/>
            <w:r w:rsidRPr="00907E8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07E82">
              <w:rPr>
                <w:rFonts w:ascii="Arial" w:hAnsi="Arial" w:cs="Arial"/>
                <w:i/>
                <w:sz w:val="22"/>
                <w:szCs w:val="22"/>
              </w:rPr>
              <w:t>Факултета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79EA888" w14:textId="77777777" w:rsidR="009E1EA5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Одредбе Статута о делокругу рада Комисије за обезбеђење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</w:p>
          <w:p w14:paraId="3CB41C82" w14:textId="77777777" w:rsidR="009E1EA5" w:rsidRPr="002A3679" w:rsidRDefault="009E1EA5" w:rsidP="009E1EA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7E82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Стратегија обезбеђења квалитета</w:t>
            </w:r>
            <w:r>
              <w:rPr>
                <w:lang w:val="sr-Cyrl-RS"/>
              </w:rPr>
              <w:t xml:space="preserve">. </w:t>
            </w:r>
          </w:p>
          <w:p w14:paraId="64B67C6B" w14:textId="77777777" w:rsidR="009E1EA5" w:rsidRPr="000B2334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 почетка припреме за прву акредитацију Факултет је спровео два циклуса самовредновања. Први извештај о самовредновању предат је Комисији за акредитацију и проверу квалитета 2008. године. У складу са </w:t>
            </w:r>
            <w:r w:rsidRPr="004330F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стандардима за самовредновање и оцењивање квалитета високошколских установа Националног савета за високо образовање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(„Сл. гл. РС“ 106/06) други циклус самовредновања је извршен за период 2010-2013.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рећ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циклус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извршен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период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од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2013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до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2016.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тј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бухвата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три школске године, и то 2013/14, 2014/15 и 2015/16. Овај Извештај је део четвртог циклуса самовредновања за период 2015-2018, а који обухвата 2015/16, 2016/17 и 2017/18.</w:t>
            </w:r>
          </w:p>
          <w:p w14:paraId="47D002DE" w14:textId="77777777" w:rsidR="009E1EA5" w:rsidRPr="002A367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испуњавање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обавеза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субјеката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спровођење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утврђених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поступака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страндарда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оцењивање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0ACB01" w14:textId="1DCD2799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смењивање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процеса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акционог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планирања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C0EA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C0EA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EA8">
              <w:rPr>
                <w:rFonts w:ascii="Arial" w:hAnsi="Arial" w:cs="Arial"/>
                <w:sz w:val="22"/>
                <w:szCs w:val="22"/>
                <w:lang w:val="sr-Cyrl-RS"/>
              </w:rPr>
              <w:t>који се спроводи на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Департману за хемију, као једном од департмана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Природно-математичком ф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FA6D07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образовног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3679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2A367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1A9C5C" w14:textId="3906C79E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Важну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улогу у прикупљању информација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значајних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362E90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362E90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362E90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3D4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, има Факултетски информациони систем (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),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је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 од стране запослених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Информавционом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центру Факултета.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обухвата специјализован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програма за анализу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напредовања студената од пријемног испита до дипломирања, али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квалитета наставе и научно-истраживачког рада запослених. </w:t>
            </w:r>
            <w:proofErr w:type="spellStart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ФИС</w:t>
            </w:r>
            <w:proofErr w:type="spellEnd"/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представља моћан систем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круцијалне важности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праћењу и анализи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 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прикупљањ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информација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 једне стране, али и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погледу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спровођењ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анализирањ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анкета студената и запослених,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друге стране</w:t>
            </w:r>
            <w:r w:rsidRPr="00DA29BE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EED5BB2" w14:textId="22B0CAB3" w:rsidR="009E1EA5" w:rsidRDefault="009E1EA5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</w:pP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737014">
              <w:rPr>
                <w:rFonts w:ascii="Arial" w:hAnsi="Arial" w:cs="Arial"/>
                <w:sz w:val="22"/>
                <w:szCs w:val="22"/>
                <w:lang w:val="sr-Cyrl-RS"/>
              </w:rPr>
              <w:t>кроз Департман</w:t>
            </w:r>
            <w:r w:rsidR="00523FE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врши систематичну контролу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сегмената обезбеђења квалитета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путем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анонимн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У том смислу,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једном до два пута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годишње попу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њавају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анкете, које им се достављају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електронским путем. Том приликом, они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 да искажу свој став о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појединим курсевима</w:t>
            </w:r>
            <w:r w:rsidR="00675DD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675DD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сарадницима који су на њима ангажовани. Анкете садрже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информације о педагошком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методичком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раду предавача, редовности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држања наставе и консултација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коришћеним наставним методама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усклађености испита и предаваног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градива. Такође, кроз текстуално поље, 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 дају општи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коментар о предавачу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 изнесу своје предлоге и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да се осврну на питања која анкетом нису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обухваћена. Осим анкета које се односе на квалитет наставног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процеса, спроводе се и анкете о објективности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оцењивања,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организациј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начин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полагања испита. На тај начин,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да, кроз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процену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уложеног времена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реализациј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предиспитних и испитних обавеза, искажу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своје мишљење о броју </w:t>
            </w:r>
            <w:proofErr w:type="spellStart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носи конкретан предмет и мерама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за побољшање објективности оцењивања. Поред тога, студенти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посебно анкетирају и по питању рада органа управљања и стручних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служби Факултета. На основу резултата анкете врши се процена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A3DEE">
              <w:rPr>
                <w:rFonts w:ascii="Arial" w:hAnsi="Arial" w:cs="Arial"/>
                <w:sz w:val="22"/>
                <w:szCs w:val="22"/>
                <w:lang w:val="sr-Cyrl-RS"/>
              </w:rPr>
              <w:t>квалитета рада служби са којима студенти имају директан контакт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Службе за наставу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и студентска питања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CS"/>
              </w:rPr>
              <w:t>ч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унарског центра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 xml:space="preserve">, 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</w:rPr>
              <w:t>Библиотек</w:t>
            </w:r>
            <w:r w:rsidRPr="002A3819">
              <w:rPr>
                <w:rFonts w:ascii="Arial" w:eastAsia="Times New Roman" w:hAnsi="Arial" w:cs="Arial"/>
                <w:bCs/>
                <w:noProof/>
                <w:color w:val="333333"/>
                <w:sz w:val="22"/>
                <w:szCs w:val="22"/>
                <w:lang w:val="sr-Cyrl-RS"/>
              </w:rPr>
              <w:t>е.</w:t>
            </w:r>
          </w:p>
          <w:p w14:paraId="22E3B98C" w14:textId="6ACFE9D4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Факултет периодично тражи повратну информацију 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запошљавају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дипломиране студенте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Подаци се скупљају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путем анкета, које се дистрибуирају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на скуповима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попут с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мова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запошљавања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, конференције 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обасти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итд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или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упитни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који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шаљу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Послодавци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дају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процену степена задовољства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дипломираним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вим путем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добија и број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запослених који су завршили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Природно-математички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евидентирање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потреба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послодаваца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смислу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компетенција, знања и вештина којим би дипломирани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нашег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факулета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требало да располажу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Кроз комуникацију са Националном службом за запошљавање,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прати кретање броја запослених и незапослених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у складу са тим,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повремено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коригују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квоте при уписивању студената на поједине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студијске програме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. Све информације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се обрађују и дају се предлози мера побољшања квалитета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складу са коментарима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предлозима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потребама послодаваца.</w:t>
            </w:r>
          </w:p>
          <w:p w14:paraId="1551E955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Јавност поступка самовредновања обезбеђена је и објављивањем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докумената на интернет страници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као што су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омисије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звештај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резултатима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студентских анкета, годишњ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 план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Правилник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области обезбеђења квалитета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Стратегиј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обезбеђења квалитета и слично. Ови документи </w:t>
            </w:r>
            <w:r w:rsidRPr="002F4D07">
              <w:rPr>
                <w:rFonts w:ascii="Arial" w:hAnsi="Arial" w:cs="Arial"/>
                <w:sz w:val="22"/>
                <w:szCs w:val="22"/>
                <w:lang w:val="sr-Cyrl-RS"/>
              </w:rPr>
              <w:t>као и Извештај о самовредновању, доступни су јавности на интернет страници Факултета</w:t>
            </w:r>
            <w:r w:rsidRPr="00A97CC6">
              <w:rPr>
                <w:rFonts w:ascii="Arial" w:hAnsi="Arial" w:cs="Arial"/>
                <w:sz w:val="22"/>
                <w:szCs w:val="22"/>
                <w:lang w:val="sr-Cyrl-RS"/>
              </w:rPr>
              <w:t>. На страници 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култета постоји и посебан део посвећен Обезбеђењу квалитета. </w:t>
            </w:r>
          </w:p>
          <w:p w14:paraId="0271219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2010-2013, као и 2013-2016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установљени су поступци и процедуре који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примењивани 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овом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 самовредновања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период 2015-2018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становљена 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прецизна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динамика анкетирања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 крају сваког семестра анкетирање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квалитету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силабуса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реализ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ованој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настав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предметима, и период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ично (годишње)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, анкетирање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студена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та о другим областима квалитета: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служби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управе Факултета,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техничка опремљеност, квалитет библиотечких ресурса и укључивање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студената у одлучивање на Факултету. </w:t>
            </w:r>
          </w:p>
          <w:p w14:paraId="4921A0A6" w14:textId="4E61ADC2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 w:rsidR="005B79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Департман за хемију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активно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</w:t>
            </w:r>
            <w:r w:rsidR="006B09A3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прикупљању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провери квалитета 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C45A88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C45A88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и испуњава</w:t>
            </w:r>
            <w:r w:rsidR="00241936"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захтеве Стандарда 14.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спровођењу поступака </w:t>
            </w:r>
            <w:proofErr w:type="spellStart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предвиђених</w:t>
            </w:r>
            <w:proofErr w:type="spellEnd"/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417C2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учествују равноправно и студенти и запослени.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циљу одржавања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тренда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развоја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планира се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увођење додатних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A3819">
              <w:rPr>
                <w:rFonts w:ascii="Arial" w:hAnsi="Arial" w:cs="Arial"/>
                <w:sz w:val="22"/>
                <w:szCs w:val="22"/>
                <w:lang w:val="sr-Cyrl-RS"/>
              </w:rPr>
              <w:t>процедура које ће подстицати све субјекте на спровођењу Стратегијом дефинисаних поступака.</w:t>
            </w:r>
          </w:p>
          <w:p w14:paraId="2A1CEC81" w14:textId="77777777" w:rsidR="009E1EA5" w:rsidRPr="002A3819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22232470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F9F46F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E1EA5" w:rsidRPr="00C70168" w14:paraId="3083D54E" w14:textId="77777777" w:rsidTr="00277BBE">
        <w:tc>
          <w:tcPr>
            <w:tcW w:w="9606" w:type="dxa"/>
            <w:gridSpan w:val="2"/>
            <w:shd w:val="clear" w:color="auto" w:fill="auto"/>
          </w:tcPr>
          <w:p w14:paraId="3939958F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2B639E" w14:textId="6EBF6F55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14, </w:t>
            </w:r>
            <w:r w:rsidR="00E9731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анализира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квантитативно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оцени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следеће</w:t>
            </w:r>
            <w:proofErr w:type="spellEnd"/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sz w:val="22"/>
                <w:szCs w:val="22"/>
              </w:rPr>
              <w:t>елементе</w:t>
            </w:r>
            <w:proofErr w:type="spellEnd"/>
            <w:r w:rsidR="00181F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181F95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9987FB" w14:textId="77777777" w:rsidR="009E1EA5" w:rsidRPr="0084685F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026B19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lastRenderedPageBreak/>
              <w:t>Континуитет</w:t>
            </w:r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 реализацији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поступака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проверу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унапређење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</w:rPr>
              <w:t>квалитета</w:t>
            </w:r>
            <w:proofErr w:type="spellEnd"/>
            <w:r w:rsidRPr="0084685F">
              <w:rPr>
                <w:rFonts w:ascii="Arial" w:hAnsi="Arial" w:cs="Arial"/>
                <w:b/>
                <w:sz w:val="22"/>
                <w:szCs w:val="22"/>
              </w:rPr>
              <w:t xml:space="preserve"> +++</w:t>
            </w:r>
          </w:p>
          <w:p w14:paraId="68D3596C" w14:textId="1673866C" w:rsidR="009E1EA5" w:rsidRPr="00EF367C" w:rsidRDefault="00F167E1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за хемију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Универзитета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Нишу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индикаторе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указују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систематски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провери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унапређењу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444B22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444B22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свеобухватне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областима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84685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</w:rPr>
              <w:t>.</w:t>
            </w:r>
            <w:r w:rsidR="00EF367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F1A7F0C" w14:textId="77777777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8897AD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Услови и инфраструктура за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систематско праћење и обезбеђење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 </w:t>
            </w:r>
          </w:p>
          <w:p w14:paraId="412F70AF" w14:textId="219B15E3" w:rsidR="009E1EA5" w:rsidRDefault="00524A4F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поседује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добр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инфраструктур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систематско прикупљање и обраду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>података од значаја за процес самовредновања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студијско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г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F367C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EF367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има просторију са одговарајућом информатичком опремом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софтвере за </w:t>
            </w:r>
            <w:proofErr w:type="spellStart"/>
            <w:r w:rsidR="009E1EA5" w:rsidRPr="00E32588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="009E1EA5"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и статистичку обраду података.</w:t>
            </w:r>
            <w:r w:rsidR="009E1EA5"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02C330" w14:textId="77777777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906EB92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Редовне п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овратне информације од послодаваца и дипломираних студената ++ </w:t>
            </w:r>
          </w:p>
          <w:p w14:paraId="6987FF6D" w14:textId="7A9A190D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Мишљење послодаваца о квалитету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стечених компетенција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дипломираних студената 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A3377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D5BF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D5B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,</w:t>
            </w:r>
            <w:r w:rsidR="00AD5BF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3CFA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AD5B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хемију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обезбеђује кроз анкетирање послодаваца (директора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школа у Нишу, предузећа и привредних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субјека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)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путем анкетирања 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вреднује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организација наставе од стране дипломираних студената. Резултати анкета и анализе резултата приказани су у Стандарду 4.</w:t>
            </w:r>
          </w:p>
          <w:p w14:paraId="215EEC10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5192F821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Усаглашавање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 другим високошколским установама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земљи и иностранству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 погледу квалитета +++</w:t>
            </w:r>
          </w:p>
          <w:p w14:paraId="0E45ED6C" w14:textId="53E918D8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ангажовање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наставника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оквиру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међународних пројеката, посебно пројеката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+ програма, наставници </w:t>
            </w:r>
            <w:r w:rsidR="007A2F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 за хемију </w:t>
            </w:r>
            <w:r w:rsidR="00AE4D0C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 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E4D0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AE4D0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долазе до примера добре праксе, преносе искуства других институција и уводе преко одговарајућих комисија за обезбеђење квалитета нове аспекте обезбеђења квалитета.</w:t>
            </w:r>
          </w:p>
          <w:p w14:paraId="2BB1FD23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6648E454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proofErr w:type="spellStart"/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Периодичн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процеса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самовредновања и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прикупљања података о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квалитет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156C68B3" w14:textId="12DC6980" w:rsidR="009E1EA5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истематско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периодична провера квалитета и самовредновање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реализује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следећим областима: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научно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истраживачк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стручн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рад,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ци и сарад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ци,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уџбеници и литература, библиотека, информациони ресурси, простор и опрема, ненаставно особље, процес управљања, јавност у раду и финансирање.</w:t>
            </w:r>
          </w:p>
          <w:p w14:paraId="7AF94A01" w14:textId="77777777" w:rsidR="009E1EA5" w:rsidRPr="00486414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4899044B" w14:textId="77777777" w:rsidR="009E1EA5" w:rsidRPr="0084685F" w:rsidRDefault="009E1EA5" w:rsidP="009E1EA5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Јавност резултата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процене квалитета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1469BDF" w14:textId="1466AC77" w:rsidR="009E1EA5" w:rsidRPr="0084685F" w:rsidRDefault="009E1EA5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6A2E7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9231AC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9231AC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7CD67FB1" w14:textId="77777777" w:rsidR="009E1EA5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BEDA6A8" w14:textId="77777777" w:rsidR="009E1EA5" w:rsidRPr="00AB4929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71F5085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610830" w14:textId="77777777" w:rsidR="009E1EA5" w:rsidRPr="00C70168" w:rsidRDefault="009E1EA5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E1EA5" w:rsidRPr="00C70168" w14:paraId="6C329A12" w14:textId="77777777" w:rsidTr="00277BBE">
        <w:tc>
          <w:tcPr>
            <w:tcW w:w="4803" w:type="dxa"/>
            <w:shd w:val="clear" w:color="auto" w:fill="E5B8B7"/>
          </w:tcPr>
          <w:p w14:paraId="4C9AF032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6EFD865A" w14:textId="0836C342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Процес праћења, провере и унапређења квалитета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успостављен и он се континуирано одвија 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F1822E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Успоставњени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 институционални оквири провере стандарда квалитета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EF911" w14:textId="6F6EC6AB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Де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="000D55A8"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4057D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ртмана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усаглашена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високошколских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земљи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..................................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++ </w:t>
            </w:r>
          </w:p>
          <w:p w14:paraId="6FA5C728" w14:textId="6D901416" w:rsidR="009E1EA5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Унапређење поступка самовредновања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четвртом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циклусу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самовредновања</w:t>
            </w:r>
            <w:r w:rsidR="00F00B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5D63C6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Добар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одзив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нас</w:t>
            </w:r>
            <w:r>
              <w:rPr>
                <w:rFonts w:ascii="Arial" w:hAnsi="Arial" w:cs="Arial"/>
                <w:sz w:val="22"/>
                <w:szCs w:val="22"/>
              </w:rPr>
              <w:t>тавника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r w:rsidRPr="00AB4929">
              <w:rPr>
                <w:rFonts w:ascii="Arial" w:hAnsi="Arial" w:cs="Arial"/>
                <w:i/>
                <w:sz w:val="22"/>
                <w:szCs w:val="22"/>
              </w:rPr>
              <w:t xml:space="preserve">on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......................++</w:t>
            </w:r>
          </w:p>
        </w:tc>
        <w:tc>
          <w:tcPr>
            <w:tcW w:w="4803" w:type="dxa"/>
            <w:shd w:val="clear" w:color="auto" w:fill="FBD4B4"/>
          </w:tcPr>
          <w:p w14:paraId="46D7DA10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61D57CD0" w14:textId="2B991F78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lastRenderedPageBreak/>
              <w:t>Нередовне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F00BB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F00BBE" w:rsidRPr="00BA25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одговарајућих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организација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56223212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поштује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рок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предвиђених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планом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8E7B5B3" w14:textId="77777777" w:rsidR="009E1EA5" w:rsidRPr="00AB4929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55EB30FC" w14:textId="77777777" w:rsidTr="00277BBE">
        <w:tc>
          <w:tcPr>
            <w:tcW w:w="4803" w:type="dxa"/>
            <w:shd w:val="clear" w:color="auto" w:fill="F2DBDB"/>
          </w:tcPr>
          <w:p w14:paraId="6C4DA317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7976A19D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Учествовање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међународним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процесом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контроле и унапређења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Факултета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722F267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кључивање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административних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радника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интернационалне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нпр.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Еразмус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програм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2BA48AF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ад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доследн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ијем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орективних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мера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6F8357A9" w14:textId="77777777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CC6D26D" w14:textId="28154EFD" w:rsidR="009E1EA5" w:rsidRPr="00E32588" w:rsidRDefault="009E1EA5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07374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на студијском програму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07374E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="0007374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128365F5" w14:textId="77777777" w:rsidR="009E1EA5" w:rsidRPr="00E32588" w:rsidRDefault="009E1EA5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Мишљење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2588">
              <w:rPr>
                <w:rFonts w:ascii="Arial" w:hAnsi="Arial" w:cs="Arial"/>
                <w:i/>
                <w:sz w:val="22"/>
                <w:szCs w:val="22"/>
              </w:rPr>
              <w:t>on line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анкете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нису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анонимне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32588">
              <w:rPr>
                <w:rFonts w:ascii="Arial" w:hAnsi="Arial" w:cs="Arial"/>
                <w:sz w:val="22"/>
                <w:szCs w:val="22"/>
              </w:rPr>
              <w:t>објект</w:t>
            </w:r>
            <w:r>
              <w:rPr>
                <w:rFonts w:ascii="Arial" w:hAnsi="Arial" w:cs="Arial"/>
                <w:sz w:val="22"/>
                <w:szCs w:val="22"/>
              </w:rPr>
              <w:t>ивност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E1EA5" w:rsidRPr="00C70168" w14:paraId="676CA611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AC30A3D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E1EA5" w:rsidRPr="00C70168" w14:paraId="37F19E28" w14:textId="77777777" w:rsidTr="00277BBE">
        <w:tc>
          <w:tcPr>
            <w:tcW w:w="9606" w:type="dxa"/>
            <w:gridSpan w:val="2"/>
            <w:shd w:val="clear" w:color="auto" w:fill="auto"/>
          </w:tcPr>
          <w:p w14:paraId="4E2BC732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85AE06" w14:textId="66AC7CA9" w:rsidR="009E1EA5" w:rsidRDefault="00C3020C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тудијском програм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, као један од програма који се изводи на 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хемију и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испуњав</w:t>
            </w:r>
            <w:r w:rsidR="00C47486">
              <w:rPr>
                <w:rFonts w:ascii="Arial" w:hAnsi="Arial" w:cs="Arial"/>
                <w:sz w:val="22"/>
                <w:szCs w:val="22"/>
                <w:lang w:val="sr-Cyrl-RS"/>
              </w:rPr>
              <w:t>ају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1EA5" w:rsidRPr="00C0379F">
              <w:rPr>
                <w:rFonts w:ascii="Arial" w:hAnsi="Arial" w:cs="Arial"/>
                <w:sz w:val="22"/>
                <w:szCs w:val="22"/>
              </w:rPr>
              <w:t>стандард</w:t>
            </w:r>
            <w:proofErr w:type="spellEnd"/>
            <w:r w:rsidR="009E1EA5" w:rsidRPr="00C0379F">
              <w:rPr>
                <w:rFonts w:ascii="Arial" w:hAnsi="Arial" w:cs="Arial"/>
                <w:sz w:val="22"/>
                <w:szCs w:val="22"/>
              </w:rPr>
              <w:t xml:space="preserve"> 14.</w:t>
            </w:r>
            <w:r w:rsidR="009E1EA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371BC07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реализовати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послодаваца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евалуацију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стечених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компетенција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дипломираних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радиће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интензивнијем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усагла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шавању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стратегијама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престижних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високо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школских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установа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иностранству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Уколико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спровести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посту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пак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едукације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471396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континуирано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пратити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ункционисање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C0379F">
              <w:rPr>
                <w:rFonts w:ascii="Arial" w:hAnsi="Arial" w:cs="Arial"/>
                <w:sz w:val="22"/>
                <w:szCs w:val="22"/>
              </w:rPr>
              <w:t>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вршиће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потребне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иновације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односе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аутоматски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уноса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електронско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анкетирање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0AC74BE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Непрекидно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унапређивати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инфраструктуру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циљу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редовног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систематског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оцену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79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0379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B8B0F2" w14:textId="1BEEE0B9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Промовисаће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, уз помоћ Студентског парламента, код студената значај изградње политике квалитета и изражавања њиховог мишљења у процесу унапређења квалитета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на студијском програму </w:t>
            </w:r>
            <w:proofErr w:type="spellStart"/>
            <w:r w:rsidR="00401266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</w:t>
            </w:r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081303" w:rsidRPr="00BA25FB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Хемија</w:t>
            </w: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A68F254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Усавршавање </w:t>
            </w:r>
            <w:proofErr w:type="spellStart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>методoлогије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преласком на вредновање свих аспеката квалитета путем </w:t>
            </w:r>
            <w:proofErr w:type="spellStart"/>
            <w:r w:rsidRPr="00B35E07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анкетирања.</w:t>
            </w:r>
          </w:p>
          <w:p w14:paraId="6725661E" w14:textId="77777777" w:rsidR="009E1EA5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Одржавање и перманентно унапређивање система анкетирања. </w:t>
            </w:r>
          </w:p>
          <w:p w14:paraId="20CB726E" w14:textId="77777777" w:rsidR="009E1EA5" w:rsidRPr="00C0379F" w:rsidRDefault="009E1EA5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E1EA5" w:rsidRPr="00C70168" w14:paraId="6EB1C4EC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B4D4736" w14:textId="77777777" w:rsidR="009E1EA5" w:rsidRPr="00C70168" w:rsidRDefault="009E1EA5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9E1EA5" w:rsidRPr="00C70168" w14:paraId="1EA7B7CF" w14:textId="77777777" w:rsidTr="00277BBE">
        <w:tc>
          <w:tcPr>
            <w:tcW w:w="9606" w:type="dxa"/>
            <w:gridSpan w:val="2"/>
            <w:shd w:val="clear" w:color="auto" w:fill="auto"/>
          </w:tcPr>
          <w:p w14:paraId="34DC7790" w14:textId="77777777" w:rsidR="009E1EA5" w:rsidRDefault="009E1EA5" w:rsidP="00277BBE">
            <w:pPr>
              <w:spacing w:after="0" w:line="240" w:lineRule="auto"/>
              <w:jc w:val="both"/>
            </w:pPr>
          </w:p>
          <w:p w14:paraId="08E3A376" w14:textId="319A9AE0" w:rsidR="009E1EA5" w:rsidRDefault="00673ACC" w:rsidP="00277BBE">
            <w:pPr>
              <w:spacing w:after="0" w:line="240" w:lineRule="auto"/>
              <w:jc w:val="both"/>
              <w:rPr>
                <w:rStyle w:val="Hyperlink"/>
                <w:rFonts w:ascii="Arial" w:hAnsi="Arial" w:cs="Arial"/>
              </w:rPr>
            </w:pPr>
            <w:hyperlink r:id="rId5" w:history="1"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14.1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Информације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презентоване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сајту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о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активностима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које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обезбеђују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систематско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праћење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периодичну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проверу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циљу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одржавања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и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унапређење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E1EA5" w:rsidRPr="00F64B46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  <w:r w:rsidR="009E1EA5" w:rsidRPr="00F64B46">
                <w:rPr>
                  <w:rStyle w:val="Hyperlink"/>
                  <w:rFonts w:ascii="Arial" w:hAnsi="Arial" w:cs="Arial"/>
                </w:rPr>
                <w:t>.</w:t>
              </w:r>
            </w:hyperlink>
            <w:bookmarkStart w:id="0" w:name="_GoBack"/>
            <w:bookmarkEnd w:id="0"/>
          </w:p>
          <w:p w14:paraId="200298AC" w14:textId="77777777" w:rsidR="009E1EA5" w:rsidRPr="00682172" w:rsidRDefault="009E1EA5" w:rsidP="00277BBE">
            <w:pPr>
              <w:spacing w:after="0" w:line="240" w:lineRule="auto"/>
              <w:jc w:val="both"/>
              <w:rPr>
                <w:rFonts w:ascii="Arial" w:hAnsi="Arial" w:cs="Arial"/>
                <w:color w:val="0563C1" w:themeColor="hyperlink"/>
                <w:u w:val="single"/>
              </w:rPr>
            </w:pPr>
          </w:p>
        </w:tc>
      </w:tr>
    </w:tbl>
    <w:p w14:paraId="234331F4" w14:textId="77777777" w:rsidR="009E1EA5" w:rsidRPr="001A3102" w:rsidRDefault="009E1EA5" w:rsidP="009E1EA5">
      <w:pPr>
        <w:rPr>
          <w:vanish/>
          <w:specVanish/>
        </w:rPr>
      </w:pPr>
    </w:p>
    <w:p w14:paraId="4F2D5DA3" w14:textId="19805D31" w:rsidR="00C230BE" w:rsidRDefault="009E1EA5">
      <w:r>
        <w:t xml:space="preserve"> </w:t>
      </w:r>
    </w:p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F5E9E"/>
    <w:multiLevelType w:val="hybridMultilevel"/>
    <w:tmpl w:val="1EF85880"/>
    <w:lvl w:ilvl="0" w:tplc="177084D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A5"/>
    <w:rsid w:val="00022FA7"/>
    <w:rsid w:val="00026749"/>
    <w:rsid w:val="0007374E"/>
    <w:rsid w:val="00081303"/>
    <w:rsid w:val="000D55A8"/>
    <w:rsid w:val="00181F95"/>
    <w:rsid w:val="00186CA6"/>
    <w:rsid w:val="00241936"/>
    <w:rsid w:val="002C0844"/>
    <w:rsid w:val="00362E90"/>
    <w:rsid w:val="003673D4"/>
    <w:rsid w:val="00401266"/>
    <w:rsid w:val="004057D7"/>
    <w:rsid w:val="00442871"/>
    <w:rsid w:val="00444B22"/>
    <w:rsid w:val="004534A1"/>
    <w:rsid w:val="00471EA0"/>
    <w:rsid w:val="004803B5"/>
    <w:rsid w:val="00523FEF"/>
    <w:rsid w:val="00524A4F"/>
    <w:rsid w:val="005B790F"/>
    <w:rsid w:val="005E6D5B"/>
    <w:rsid w:val="0062487C"/>
    <w:rsid w:val="00673ACC"/>
    <w:rsid w:val="00675DD5"/>
    <w:rsid w:val="006A2E79"/>
    <w:rsid w:val="006B09A3"/>
    <w:rsid w:val="006F2A5C"/>
    <w:rsid w:val="00737014"/>
    <w:rsid w:val="007A2F86"/>
    <w:rsid w:val="009231AC"/>
    <w:rsid w:val="009E1EA5"/>
    <w:rsid w:val="00A33771"/>
    <w:rsid w:val="00A34060"/>
    <w:rsid w:val="00AC0EA8"/>
    <w:rsid w:val="00AD5BFE"/>
    <w:rsid w:val="00AE4D0C"/>
    <w:rsid w:val="00BA25FB"/>
    <w:rsid w:val="00C230BE"/>
    <w:rsid w:val="00C3020C"/>
    <w:rsid w:val="00C45A88"/>
    <w:rsid w:val="00C47486"/>
    <w:rsid w:val="00D53CFA"/>
    <w:rsid w:val="00E15968"/>
    <w:rsid w:val="00E97316"/>
    <w:rsid w:val="00EE2825"/>
    <w:rsid w:val="00EF367C"/>
    <w:rsid w:val="00F00BBE"/>
    <w:rsid w:val="00F167E1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1923"/>
  <w15:chartTrackingRefBased/>
  <w15:docId w15:val="{D56DF0A1-610F-4FFF-80B7-141BC4F9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E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1E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Prilog_14_1_Informacije%20sajt%20VSU%20pracenje%20i%20prover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1851</Words>
  <Characters>10551</Characters>
  <Application>Microsoft Office Word</Application>
  <DocSecurity>0</DocSecurity>
  <Lines>87</Lines>
  <Paragraphs>24</Paragraphs>
  <ScaleCrop>false</ScaleCrop>
  <Company/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7</cp:revision>
  <dcterms:created xsi:type="dcterms:W3CDTF">2019-12-07T15:57:00Z</dcterms:created>
  <dcterms:modified xsi:type="dcterms:W3CDTF">2019-12-11T10:13:00Z</dcterms:modified>
</cp:coreProperties>
</file>