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media/image1.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Прилог 9.2. Списак уџбеника и монографија чији су аутори наставници запослени на </w:t>
      </w:r>
      <w:r>
        <w:rPr>
          <w:rFonts w:ascii="Times New Roman" w:hAnsi="Times New Roman"/>
          <w:b/>
          <w:sz w:val="24"/>
          <w:szCs w:val="24"/>
          <w:lang w:val="sr-RS"/>
        </w:rPr>
        <w:t xml:space="preserve">Департману за географију (и студијском програму </w:t>
      </w:r>
      <w:r>
        <w:rPr>
          <w:rFonts w:ascii="Times New Roman" w:hAnsi="Times New Roman"/>
          <w:b/>
          <w:sz w:val="24"/>
          <w:szCs w:val="24"/>
          <w:lang w:val="sr-RS"/>
        </w:rPr>
        <w:t xml:space="preserve">ОАС али и </w:t>
      </w:r>
      <w:r>
        <w:rPr>
          <w:rFonts w:ascii="Times New Roman" w:hAnsi="Times New Roman"/>
          <w:b/>
          <w:sz w:val="24"/>
          <w:szCs w:val="24"/>
          <w:lang w:val="sr-RS"/>
        </w:rPr>
        <w:t>МАС Географија)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S"/>
        </w:rPr>
        <w:t>(са редним бројевима)</w:t>
      </w:r>
    </w:p>
    <w:p>
      <w:pPr>
        <w:pStyle w:val="Normal"/>
        <w:rPr>
          <w:color w:val="000000"/>
          <w:lang w:val="sr-Latn-RS" w:eastAsia="sr-Latn-RS"/>
        </w:rPr>
      </w:pPr>
      <w:r>
        <w:rPr>
          <w:color w:val="000000"/>
          <w:lang w:val="sr-Latn-RS" w:eastAsia="sr-Latn-RS"/>
        </w:rPr>
      </w:r>
    </w:p>
    <w:p>
      <w:pPr>
        <w:pStyle w:val="Normal"/>
        <w:rPr>
          <w:b/>
          <w:b/>
          <w:color w:val="365F91" w:themeColor="accent1" w:themeShade="bf"/>
          <w:lang w:val="sr-CS"/>
        </w:rPr>
      </w:pPr>
      <w:r>
        <w:rPr>
          <w:b/>
          <w:color w:val="365F91" w:themeColor="accent1" w:themeShade="bf"/>
          <w:lang w:val="sr-CS"/>
        </w:rPr>
        <w:t>СПИСАК КЊИГА ЗАПОСЛЕНИХ ПРОФЕСОРА НА ПМФ-У СА ДЕПАРТМАНА ЗА ГЕОГРАФИЈУ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Горан Јовић. – Просторно планирање у туризму : ПМФ : Ниш, 2010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4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Горан Јовић, Ђорђе Чомић, Иван Б. Поповић. – Основе т</w:t>
      </w:r>
      <w:r>
        <w:rPr>
          <w:color w:val="000000"/>
          <w:lang w:val="sr-RS" w:eastAsia="sr-Latn-RS"/>
        </w:rPr>
        <w:t>у</w:t>
      </w:r>
      <w:r>
        <w:rPr>
          <w:color w:val="000000"/>
          <w:lang w:val="sr-CS" w:eastAsia="sr-Latn-RS"/>
        </w:rPr>
        <w:t>ризма : Филозофски факултет, Источно Сарајево, 2008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/>
          <w:color w:val="000000"/>
          <w:lang w:val="sr-Latn-RS" w:eastAsia="sr-Latn-RS"/>
        </w:rPr>
      </w:pPr>
      <w:bookmarkStart w:id="0" w:name="_GoBack"/>
      <w:bookmarkEnd w:id="0"/>
      <w:r>
        <w:rPr>
          <w:color w:val="000000"/>
          <w:lang w:val="sr-CS" w:eastAsia="sr-Latn-RS"/>
        </w:rPr>
        <w:t>Горан С. Јовић. – Општа туристичка географија : Завод за уџбенике и наставна средства Источно Сарајево, 2006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Горан С. Јовић. - Туристички потенцијали насељља Јабланице : ПМФ ; Ниш, 2005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Ранко Драговић. – Полимље : природа : туризам : одрживи развој : Београд ; Српско географско друштво, 2004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Ранко Драговић. – Методика наставе географије : Ниш : ПМФ, 2012Видоје Стефановић. – Економика Туризма : Ниш : ПМФ, 2008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Видоје Стефановић, Драго Цвијанов, Бошко Војновић</w:t>
      </w:r>
      <w:r>
        <w:rPr>
          <w:color w:val="000000"/>
          <w:lang w:val="sr-Latn-RS" w:eastAsia="sr-Latn-RS"/>
        </w:rPr>
        <w:t xml:space="preserve"> : </w:t>
      </w:r>
      <w:r>
        <w:rPr>
          <w:color w:val="000000"/>
          <w:lang w:val="sr-RS" w:eastAsia="sr-Latn-RS"/>
        </w:rPr>
        <w:t>Развојни аспекти туристичке делатности : монографија</w:t>
      </w:r>
      <w:r>
        <w:rPr>
          <w:color w:val="000000"/>
          <w:lang w:val="sr-CS" w:eastAsia="sr-Latn-RS"/>
        </w:rPr>
        <w:t>. – Београд : Институт за економику пољопривреде, 2012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Видоје Стефановић, Драго Цвијанов, Бошко Војновић. – Лавиринти менаџмента. – Београд : Институт за економику пољопривреде, 2012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Видоје Стефановић, Надежда Аземовић. – Маркетиншке активности у туристичкој привреди. – Београд : Географски факултет, 2012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Видоје Стефановић, Радмило Николић. – Менаџмент природних ресурса. – Ниш : Факултет заштите на раду, 2011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Видоје Стефановић. – Путна и железничка инфраструктура општина источне и југоисточне Србије. – Ниш : ПМФ, 2012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Видоје Стефановић, Неџад Аземовић. – Национална економија. – Ниш : ПМФ, 2011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Видоје Стефановић, Дејан Грујић, Бошко Војновић. – Кадровска раскршћа Српског аграра. – Ниш : ПМФ, 2011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Видоје Стефановић, Живорад Глигоријевић. – Економика туризма. – Ниш :Свен, 2010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Видоје Стефановић. – Туристички менаџмент. – Ниш : ПМФ, 2010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Видоје Стефановић. – Маркетинг у туризму. – Ниш : ПМФ, 2009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Видоје Стефановић. – Економика и организација предузећа. – Ниш : ПМФ, 2005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Видоје Стефановић, Слободан Благојевић</w:t>
      </w:r>
      <w:r>
        <w:rPr>
          <w:color w:val="000000"/>
          <w:lang w:val="sr-Latn-RS" w:eastAsia="sr-Latn-RS"/>
        </w:rPr>
        <w:t xml:space="preserve"> : </w:t>
      </w:r>
      <w:r>
        <w:rPr>
          <w:color w:val="000000"/>
          <w:lang w:val="sr-RS" w:eastAsia="sr-Latn-RS"/>
        </w:rPr>
        <w:t>Менаџмент људских ресурса у туризму</w:t>
      </w:r>
      <w:r>
        <w:rPr>
          <w:color w:val="000000"/>
          <w:lang w:val="sr-CS" w:eastAsia="sr-Latn-RS"/>
        </w:rPr>
        <w:t>. – Нови Сад : ПМФ, департман за географију, туризам и хотелијерство, 2009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Видоје Стефановић, Милосав Милутиновић. : Менаџмент људских ресурса у условима глобализације – Ниш : Свен, 2008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Видоје Стефановић : Економика туризма . – Ниш : ПМФ, 2003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Видоје Стефановић : Туристички менаџмент. – Ниш : ПМФ, 2004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Слободан Благојевић : Пословање туристичких агенција : менаџмент људских ресурса у туристичко-агенцијској делатности. – Ниш : ПМФ, 2009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Иван Филиповић, Бобан Милојковић : Основи картографије . – Ниш : ПМФ, 2010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Петар Голубовић : Сврљишка котлина : социогеографска и демографска проучавања. – Универзитет Ниш, 1997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CS" w:eastAsia="sr-Latn-RS"/>
        </w:rPr>
        <w:t>Петар Голубовић, Јован Чворо : Географија Југославије. –Ниш : ПМФ, 2001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RS" w:eastAsia="sr-Latn-RS"/>
        </w:rPr>
        <w:t>Видоје Стефановић, Татјана Ђекић, Селим Шаћировић : Менаџмент природних ресурса у пограничним општинама источне и југоисточне Србије. – Ниш : ПМФ,  2013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RS" w:eastAsia="sr-Latn-RS"/>
        </w:rPr>
        <w:t>Велимир Јовановић, Даница Срећковић-Батоћанин : Основи геологије. – Београд :Завод за уџбенике, 2009.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RS" w:eastAsia="sr-Latn-RS"/>
        </w:rPr>
        <w:t>Велимир Јовановић, Предраг Ђорђевић, Владица Цветковић : Примењена геологија. – Београд : Универзитет, 1996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RS" w:eastAsia="sr-Latn-RS"/>
        </w:rPr>
        <w:t>Видоје Стефановић, Радмило Николић : Менаџмент природних ресурса : монографија. – Ниш : Факултет заштите на раду, 2011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RS" w:eastAsia="sr-Latn-RS"/>
        </w:rPr>
        <w:t xml:space="preserve">Александар Радивојевић : Практикум из регионалне географије </w:t>
      </w:r>
      <w:r>
        <w:rPr>
          <w:color w:val="000000"/>
          <w:lang w:val="sr-Latn-RS" w:eastAsia="sr-Latn-RS"/>
        </w:rPr>
        <w:t>II</w:t>
      </w:r>
      <w:r>
        <w:rPr>
          <w:color w:val="000000"/>
          <w:lang w:val="sr-RS" w:eastAsia="sr-Latn-RS"/>
        </w:rPr>
        <w:t>. – ПМФ : Ниш, 2013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RS" w:eastAsia="sr-Latn-RS"/>
        </w:rPr>
        <w:t>Јовица Ранђеловић, Ранко Драговић : Вежбања у дидактици и методици наставе географије. – ПМФ:Ниш, 2013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RS" w:eastAsia="sr-Latn-RS"/>
        </w:rPr>
        <w:t>Видоје Стефановић : Економско-туристички значај Дунава са посебним освртом на Ђердап : Монографска студија. – ПМФ:Ниш, 2013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RS" w:eastAsia="sr-Latn-RS"/>
        </w:rPr>
        <w:t>Јелена Петровић, Душан Здравковић : Дискриминација ценама на тржишту авио –саобраћаја. – ПМФ:Ниш, 2013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RS" w:eastAsia="sr-Latn-RS"/>
        </w:rPr>
        <w:t xml:space="preserve">Петар В. Голубовић, Живорад М. Мартиновић : Ерозивна геоморфологија </w:t>
      </w:r>
      <w:r>
        <w:rPr>
          <w:color w:val="000000"/>
          <w:lang w:val="sr-Latn-RS" w:eastAsia="sr-Latn-RS"/>
        </w:rPr>
        <w:t xml:space="preserve">I </w:t>
      </w:r>
      <w:r>
        <w:rPr>
          <w:color w:val="000000"/>
          <w:lang w:val="sr-RS" w:eastAsia="sr-Latn-RS"/>
        </w:rPr>
        <w:t>: увод, распадање и дендулација стена. – ПМФ :Ниш, 2004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RS" w:eastAsia="sr-Latn-RS"/>
        </w:rPr>
        <w:t>Видоје Стефановић, Живорад Глигоријевић : Економика Туризма. – ПМФ : Ниш, 2016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851" w:hanging="491"/>
        <w:contextualSpacing/>
        <w:rPr>
          <w:rFonts w:ascii="Calibri" w:hAnsi="Calibri"/>
          <w:color w:val="000000"/>
          <w:lang w:val="sr-Latn-RS" w:eastAsia="sr-Latn-RS"/>
        </w:rPr>
      </w:pPr>
      <w:r>
        <w:rPr>
          <w:color w:val="000000"/>
          <w:lang w:val="sr-RS" w:eastAsia="sr-Latn-RS"/>
        </w:rPr>
        <w:t>Мила Павловић...: Сјенички крај : антропогеографска проучавања : научна монографија. – Географски факултет : Београд, 2004</w:t>
      </w:r>
    </w:p>
    <w:p>
      <w:pPr>
        <w:pStyle w:val="Normal"/>
        <w:spacing w:lineRule="auto" w:line="360" w:before="0" w:after="0"/>
        <w:ind w:left="360" w:hanging="0"/>
        <w:rPr/>
      </w:pPr>
      <w:r>
        <w:rPr>
          <w:color w:val="000000"/>
          <w:lang w:val="sr-Latn-RS" w:eastAsia="sr-Latn-RS"/>
        </w:rPr>
        <w:t>  </w:t>
      </w:r>
    </w:p>
    <w:sectPr>
      <w:headerReference w:type="default" r:id="rId2"/>
      <w:type w:val="nextPage"/>
      <w:pgSz w:w="11906" w:h="16838"/>
      <w:pgMar w:left="1134" w:right="1134" w:header="72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>
        <w:b/>
        <w:b/>
        <w:color w:val="365F91" w:themeColor="accent1" w:themeShade="bf"/>
        <w:sz w:val="26"/>
        <w:szCs w:val="26"/>
      </w:rPr>
    </w:pPr>
    <w:r>
      <mc:AlternateContent>
        <mc:Choice Requires="wpg">
          <w:drawing>
            <wp:anchor behindDoc="1" distT="0" distB="0" distL="114300" distR="114300" simplePos="0" locked="0" layoutInCell="1" allowOverlap="1" relativeHeight="4" wp14:anchorId="3D605E84">
              <wp:simplePos x="0" y="0"/>
              <wp:positionH relativeFrom="rightMargin">
                <wp:posOffset>0</wp:posOffset>
              </wp:positionH>
              <wp:positionV relativeFrom="page">
                <wp:posOffset>245745</wp:posOffset>
              </wp:positionV>
              <wp:extent cx="1701165" cy="1024890"/>
              <wp:effectExtent l="0" t="0" r="0" b="24130"/>
              <wp:wrapNone/>
              <wp:docPr id="1" name="Group 167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640" cy="1024200"/>
                      </a:xfrm>
                    </wpg:grpSpPr>
                    <wpg:grpSp>
                      <wpg:cNvGrpSpPr/>
                      <wpg:grpSpPr>
                        <a:xfrm>
                          <a:off x="0" y="0"/>
                          <a:ext cx="1700640" cy="102420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700640" cy="102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463040" cy="10148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472040" cy="1024200"/>
                          </a:xfrm>
                          <a:prstGeom prst="rect">
                            <a:avLst/>
                          </a:prstGeom>
                          <a:blipFill rotWithShape="0"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</wpg:grpSp>
                    <wps:wsp>
                      <wps:cNvSpPr/>
                      <wps:spPr>
                        <a:xfrm>
                          <a:off x="1033200" y="9360"/>
                          <a:ext cx="437400" cy="374760"/>
                        </a:xfrm>
                        <a:prstGeom prst="rect">
                          <a:avLst/>
                        </a:prstGeom>
                        <a:noFill/>
                        <a:ln w="648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left"/>
                              <w:rPr/>
                            </w:pPr>
                            <w:r>
                              <w:rPr>
                                <w:sz w:val="24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pacing w:val="0"/>
                                <w:szCs w:val="24"/>
                                <w:bCs w:val="false"/>
                                <w:iCs w:val="false"/>
                                <w:smallCaps w:val="false"/>
                                <w:caps w:val="false"/>
                                <w:rFonts w:ascii="Calibri" w:hAnsi="Calibri"/>
                                <w:color w:val="FFFFFF"/>
                              </w:rPr>
                              <w:t>2</w:t>
                            </w: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hape_0" alt="Group 167" style="position:absolute;margin-left:0pt;margin-top:19.35pt;width:133.9pt;height:80.65pt" coordorigin="0,387" coordsize="2678,1613">
              <v:group id="shape_0" alt="Group 168" style="position:absolute;left:0;top:387;width:2678;height:1613">
                <v:rect id="shape_0" ID="Rectangle 169" fillcolor="white" stroked="f" style="position:absolute;left:0;top:387;width:2677;height:1612;mso-position-horizontal-relative:page;mso-position-vertical-relative:page">
                  <w10:wrap type="none"/>
                  <v:fill o:detectmouseclick="t" type="solid" color2="black" opacity="0"/>
                  <v:stroke color="#3465a4" weight="25560" joinstyle="round" endcap="flat"/>
                </v:rect>
                <v:rect id="shape_0" ID="Rectangle 171" stroked="t" style="position:absolute;left:0;top:387;width:2317;height:1612;mso-position-horizontal-relative:page;mso-position-vertical-relative:page">
                  <w10:wrap type="none"/>
                  <v:imagedata r:id="rId1" o:detectmouseclick="t"/>
                  <v:stroke color="white" weight="25560" joinstyle="round" endcap="flat"/>
                </v:rect>
              </v:group>
              <v:rect id="shape_0" ID="Text Box 172" stroked="f" style="position:absolute;left:1627;top:402;width:688;height:589;mso-position-horizontal-relative:page;mso-position-vertical-relative:page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jc w:val="left"/>
                        <w:rPr/>
                      </w:pPr>
                      <w:r>
                        <w:rPr>
                          <w:sz w:val="24"/>
                          <w:b w:val="false"/>
                          <w:u w:val="none"/>
                          <w:dstrike w:val="false"/>
                          <w:strike w:val="false"/>
                          <w:i w:val="false"/>
                          <w:vertAlign w:val="baseline"/>
                          <w:position w:val="0"/>
                          <w:spacing w:val="0"/>
                          <w:szCs w:val="24"/>
                          <w:bCs w:val="false"/>
                          <w:iCs w:val="false"/>
                          <w:smallCaps w:val="false"/>
                          <w:caps w:val="false"/>
                          <w:rFonts w:ascii="Calibri" w:hAnsi="Calibri"/>
                          <w:color w:val="FFFFFF"/>
                        </w:rPr>
                        <w:t>2</w:t>
                      </w:r>
                    </w:p>
                  </w:txbxContent>
                </v:textbox>
                <w10:wrap type="square"/>
                <v:fill o:detectmouseclick="t" on="false"/>
                <v:stroke color="#3465a4" weight="6480" joinstyle="round" endcap="flat"/>
              </v:rect>
            </v:group>
          </w:pict>
        </mc:Fallback>
      </mc:AlternateContent>
    </w:r>
    <w:r>
      <w:rPr>
        <w:b/>
        <w:color w:val="365F91" w:themeColor="accent1" w:themeShade="bf"/>
        <w:sz w:val="26"/>
        <w:szCs w:val="26"/>
        <w:lang w:val="sr-RS"/>
      </w:rPr>
      <w:t>Универзитет у Нишу Природно-математички факултет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eastAsia="Calibri" w:cs="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8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bb1f50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bb1f50"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b1f50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eastAsia="Calibri" w:cs="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Calibri" w:hAnsi="Calibri" w:eastAsia="Calibri" w:cs=""/>
    </w:rPr>
  </w:style>
  <w:style w:type="character" w:styleId="ListLabel6">
    <w:name w:val="ListLabel 6"/>
    <w:qFormat/>
    <w:rPr>
      <w:b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b1f5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2c33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DCCF7-584C-48DE-926D-21D51F68D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LibreOffice/6.0.7.3$Linux_X86_64 LibreOffice_project/00m0$Build-3</Application>
  <Pages>3</Pages>
  <Words>576</Words>
  <Characters>3466</Characters>
  <CharactersWithSpaces>4015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2019-12-10T19:55:00Z</dcterms:created>
  <dc:creator>Tanja</dc:creator>
  <dc:description/>
  <dc:language>en-US</dc:language>
  <cp:lastModifiedBy/>
  <dcterms:modified xsi:type="dcterms:W3CDTF">2019-12-13T11:34:16Z</dcterms:modified>
  <cp:revision>3</cp:revision>
  <dc:subject/>
  <dc:title>Универзитет у Нишу Природно-математички факултет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