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CE2CFC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3A95D16C" w:rsidR="00CC3F76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 w:rsidRPr="00CE2C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 w:rsidRPr="00CE2CFC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="00CC3F76" w:rsidRPr="00CE2CFC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0982475F" w:rsidR="00CC3F76" w:rsidRPr="00CE2CFC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7D0EF6" w:rsidRPr="00CE2C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41867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Physical </w:t>
            </w:r>
            <w:r w:rsidR="008D6354" w:rsidRPr="00CE2CFC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="007D0EF6" w:rsidRPr="00CE2CFC">
              <w:rPr>
                <w:rFonts w:ascii="Times New Roman" w:hAnsi="Times New Roman"/>
                <w:bCs/>
                <w:sz w:val="20"/>
                <w:szCs w:val="20"/>
              </w:rPr>
              <w:t>hemistry 1</w:t>
            </w:r>
            <w:r w:rsidR="00CD3322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(H109C)</w:t>
            </w:r>
          </w:p>
        </w:tc>
      </w:tr>
      <w:tr w:rsidR="00CC3F76" w:rsidRPr="00CE2CFC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33ABBE9E" w:rsidR="00CC3F76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7D0EF6" w:rsidRPr="00CE2CFC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7D0EF6" w:rsidRPr="00CE2CFC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Snežana B. Tošić</w:t>
            </w:r>
          </w:p>
        </w:tc>
      </w:tr>
      <w:tr w:rsidR="00CC3F76" w:rsidRPr="00CE2CFC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0035E959" w:rsidR="00CC3F76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7D0EF6" w:rsidRPr="00CE2CFC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7D0EF6" w:rsidRPr="00CE2CFC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Obligatory</w:t>
            </w:r>
          </w:p>
        </w:tc>
      </w:tr>
      <w:tr w:rsidR="00CC3F76" w:rsidRPr="00CE2CFC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1F5E6C3A" w:rsidR="00CC3F76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7D0EF6" w:rsidRPr="00CE2CFC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7D0EF6" w:rsidRPr="00CE2CFC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6</w:t>
            </w:r>
          </w:p>
        </w:tc>
      </w:tr>
      <w:tr w:rsidR="00CC3F76" w:rsidRPr="00CE2CFC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46AC03F" w14:textId="77777777" w:rsidR="00CC3F76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7EDD1705" w:rsidR="007D0EF6" w:rsidRPr="00CE2CFC" w:rsidRDefault="007D0EF6" w:rsidP="007D0EF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Developing the ability to understand basic </w:t>
            </w:r>
            <w:proofErr w:type="spellStart"/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>physico</w:t>
            </w:r>
            <w:proofErr w:type="spellEnd"/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-chemical concepts and laws </w:t>
            </w:r>
            <w:r w:rsidR="008D6354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in the </w:t>
            </w: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>field of gases and</w:t>
            </w:r>
            <w:r w:rsidR="00CE2CFC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thermodynamics. Training students for the application of acquired knowledge </w:t>
            </w:r>
            <w:r w:rsidR="008D6354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of </w:t>
            </w: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>chemical thermodynamics when interpreting and considering the equilibrium conditions of various processes.</w:t>
            </w:r>
          </w:p>
        </w:tc>
      </w:tr>
      <w:tr w:rsidR="00CC3F76" w:rsidRPr="00CE2CFC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10DC44E" w14:textId="77777777" w:rsidR="00CC3F76" w:rsidRPr="00CE2CFC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2324CCEE" w14:textId="0B002118" w:rsidR="007D0EF6" w:rsidRPr="00CE2CFC" w:rsidRDefault="007D0EF6" w:rsidP="00E11D84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The student </w:t>
            </w:r>
            <w:r w:rsidR="00B97AD1" w:rsidRPr="00CE2CFC">
              <w:rPr>
                <w:rFonts w:ascii="Times New Roman" w:hAnsi="Times New Roman"/>
                <w:bCs/>
                <w:sz w:val="20"/>
                <w:szCs w:val="20"/>
              </w:rPr>
              <w:t>can</w:t>
            </w: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22F65C7F" w14:textId="42C95C0E" w:rsidR="007D0EF6" w:rsidRPr="00CE2CFC" w:rsidRDefault="007D0EF6" w:rsidP="00E11D84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- apply the </w:t>
            </w:r>
            <w:r w:rsidR="00CB19D2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ideal gas </w:t>
            </w: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>laws to the real gas state</w:t>
            </w:r>
            <w:r w:rsidR="007C4587" w:rsidRPr="00CE2CF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6047321A" w14:textId="24CE6168" w:rsidR="007D0EF6" w:rsidRPr="00CE2CFC" w:rsidRDefault="007D0EF6" w:rsidP="00E11D84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8D6354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interpret the behavior of </w:t>
            </w:r>
            <w:r w:rsidR="008D6354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a </w:t>
            </w: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>real gas</w:t>
            </w:r>
            <w:r w:rsidR="007C4587" w:rsidRPr="00CE2CF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639678D6" w14:textId="03D80E38" w:rsidR="007D0EF6" w:rsidRPr="00CE2CFC" w:rsidRDefault="007D0EF6" w:rsidP="00E11D84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- apply the knowledge of chemical thermodynamics to the consideration of energy changes </w:t>
            </w:r>
            <w:r w:rsidR="008D6354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in </w:t>
            </w: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>different processes and thermodynamic equilibrium in any system</w:t>
            </w:r>
            <w:r w:rsidR="007C4587" w:rsidRPr="00CE2CF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</w:p>
          <w:p w14:paraId="11B481AB" w14:textId="7140A9E5" w:rsidR="007D0EF6" w:rsidRPr="00CE2CFC" w:rsidRDefault="007D0EF6" w:rsidP="00E11D84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8D6354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>determine and process experimentally obtained data with</w:t>
            </w:r>
            <w:r w:rsidR="008D6354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a</w:t>
            </w: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special emphasis on the connection between the obtained results, </w:t>
            </w:r>
            <w:r w:rsidR="008D6354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their </w:t>
            </w: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>mathematical relations, graphic representation</w:t>
            </w:r>
            <w:r w:rsidR="008D6354" w:rsidRPr="00CE2CF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and interpretations.</w:t>
            </w:r>
          </w:p>
        </w:tc>
      </w:tr>
      <w:tr w:rsidR="00CC3F76" w:rsidRPr="00CE2CFC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Pr="00CE2CFC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3BF37F8" w:rsidR="009C220E" w:rsidRPr="00CE2CFC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356CE1F1" w14:textId="70DD0923" w:rsidR="007D0EF6" w:rsidRPr="00CE2CFC" w:rsidRDefault="009E5D0E" w:rsidP="007D0EF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Ideal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gas state. </w:t>
            </w:r>
            <w:r w:rsidR="00CB19D2" w:rsidRPr="00CE2CFC"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deal gas laws.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Equation </w:t>
            </w:r>
            <w:r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of ideal 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gas state.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Determination of molar mass based on the equation of </w:t>
            </w:r>
            <w:r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ideal 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gas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state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. Gas and vapor densities.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Determination of molar mass based on gas densities. Mixtures of gases. Laws that apply to 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gas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mixtures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Thermal dissociation of gas. Kinetic theory of gases</w:t>
            </w:r>
            <w:r w:rsidR="00CB19D2" w:rsidRPr="00CE2CFC">
              <w:rPr>
                <w:rFonts w:ascii="Times New Roman" w:hAnsi="Times New Roman"/>
                <w:iCs/>
                <w:sz w:val="20"/>
                <w:szCs w:val="20"/>
              </w:rPr>
              <w:t>-e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quat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ions. The principle of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energy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equality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distribution. Laws of the ideal gas state derived </w:t>
            </w:r>
            <w:r w:rsidR="00CB19D2" w:rsidRPr="00CE2CFC">
              <w:rPr>
                <w:rFonts w:ascii="Times New Roman" w:hAnsi="Times New Roman"/>
                <w:iCs/>
                <w:sz w:val="20"/>
                <w:szCs w:val="20"/>
              </w:rPr>
              <w:t>based on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kinetic theory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CB19D2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The number of collisions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Maxwell-Boltzmann distribution law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Types of gas particle velocities. Real gas condition. Equations 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that describe behavior of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real gas. Compressibility factor. Conversion of gases into liquids. Critical 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values.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Reduced sizes and the principle of correspondence. Transport 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>properties of gases. Viscosity.</w:t>
            </w:r>
            <w:r w:rsidR="00CB19D2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Experimental determination of viscosity. Basic thermodyn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amic terms. Energy, </w:t>
            </w:r>
            <w:r w:rsidR="00CB19D2" w:rsidRPr="00CE2CFC">
              <w:rPr>
                <w:rFonts w:ascii="Times New Roman" w:hAnsi="Times New Roman"/>
                <w:iCs/>
                <w:sz w:val="20"/>
                <w:szCs w:val="20"/>
              </w:rPr>
              <w:t>work,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and heat. </w:t>
            </w:r>
            <w:r w:rsidR="009E12A1" w:rsidRPr="00CE2CFC">
              <w:rPr>
                <w:rFonts w:ascii="Times New Roman" w:hAnsi="Times New Roman"/>
                <w:iCs/>
                <w:sz w:val="20"/>
                <w:szCs w:val="20"/>
              </w:rPr>
              <w:t>Z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erot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>h law of thermodynamics. First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law of t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hermodynamics. Internal energy.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Enthalpy. Application of the first law of thermodynamics to the ideal gas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state. Joule and Joule-Thomson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experiment. Heat capacity. Adiabatic processes. Reversible and irreversible</w:t>
            </w:r>
            <w:r w:rsidR="009E12A1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processes. Thermochemistry. Thermochemical equations and law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s. Thermal effects of different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process. Experimental determination of heat of reaction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. Effect of temperature on heat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reactions. Spontaneous processes. Second law of thermodynamics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. Carnot's heat engine. Entropy of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reversible and irreversible processes. Entropy and ba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lance. Entropy and probability.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Entropy </w:t>
            </w:r>
            <w:r w:rsidR="009E12A1" w:rsidRPr="00CE2CFC">
              <w:rPr>
                <w:rFonts w:ascii="Times New Roman" w:hAnsi="Times New Roman"/>
                <w:iCs/>
                <w:sz w:val="20"/>
                <w:szCs w:val="20"/>
              </w:rPr>
              <w:t>changes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of a chemical reaction. Entropy of ions. Bon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d entropy. Entropy of the phase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transformations. Entropy of mixing. Entropy change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>s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of an ideal 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gas. The effect of temperature, </w:t>
            </w:r>
            <w:r w:rsidR="009E12A1" w:rsidRPr="00CE2CFC">
              <w:rPr>
                <w:rFonts w:ascii="Times New Roman" w:hAnsi="Times New Roman"/>
                <w:iCs/>
                <w:sz w:val="20"/>
                <w:szCs w:val="20"/>
              </w:rPr>
              <w:t>volume,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and pressure on entropy. Third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 law of ther</w:t>
            </w:r>
            <w:r w:rsidR="00241B90"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modynamics. Gibbs and Helmholtz </w:t>
            </w:r>
            <w:r w:rsidR="007D0EF6" w:rsidRPr="00CE2CFC">
              <w:rPr>
                <w:rFonts w:ascii="Times New Roman" w:hAnsi="Times New Roman"/>
                <w:iCs/>
                <w:sz w:val="20"/>
                <w:szCs w:val="20"/>
              </w:rPr>
              <w:t>free energy. Gibbs equations. Maxwell's relations. Gibbs-Helmholtz equation.</w:t>
            </w:r>
          </w:p>
          <w:p w14:paraId="23CA4110" w14:textId="77777777" w:rsidR="001815B5" w:rsidRPr="00CE2CFC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53D766CE" w:rsidR="00241B90" w:rsidRPr="00CE2CFC" w:rsidRDefault="00241B90" w:rsidP="00241B9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iCs/>
                <w:sz w:val="20"/>
                <w:szCs w:val="20"/>
              </w:rPr>
              <w:t>Determination of the molar mass of an easily volatile liquid by the Victor-Me</w:t>
            </w:r>
            <w:r w:rsidR="009E12A1" w:rsidRPr="00CE2CFC">
              <w:rPr>
                <w:rFonts w:ascii="Times New Roman" w:hAnsi="Times New Roman"/>
                <w:iCs/>
                <w:sz w:val="20"/>
                <w:szCs w:val="20"/>
              </w:rPr>
              <w:t>y</w:t>
            </w:r>
            <w:r w:rsidRPr="00CE2CFC">
              <w:rPr>
                <w:rFonts w:ascii="Times New Roman" w:hAnsi="Times New Roman"/>
                <w:iCs/>
                <w:sz w:val="20"/>
                <w:szCs w:val="20"/>
              </w:rPr>
              <w:t xml:space="preserve">er method. Determination of viscosity coefficient by Ostwald </w:t>
            </w:r>
            <w:r w:rsidR="009E12A1" w:rsidRPr="00CE2CFC">
              <w:rPr>
                <w:rFonts w:ascii="Times New Roman" w:hAnsi="Times New Roman"/>
                <w:iCs/>
                <w:sz w:val="20"/>
                <w:szCs w:val="20"/>
              </w:rPr>
              <w:t>viscosimeter</w:t>
            </w:r>
            <w:r w:rsidRPr="00CE2CFC">
              <w:rPr>
                <w:rFonts w:ascii="Times New Roman" w:hAnsi="Times New Roman"/>
                <w:iCs/>
                <w:sz w:val="20"/>
                <w:szCs w:val="20"/>
              </w:rPr>
              <w:t>. Determination of thermal capacity of the calorimeter. Determination of the heat of dissolution of a solid substance in water. Determination of heat of neutralization. Determination of heat of melting of ice. Checking validity of Hess's law.</w:t>
            </w:r>
          </w:p>
        </w:tc>
      </w:tr>
      <w:tr w:rsidR="00CC3F76" w:rsidRPr="00CE2CFC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E6ED402" w14:textId="77777777" w:rsidR="009C220E" w:rsidRPr="00CE2CFC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60DBA040" w14:textId="7EC6484B" w:rsidR="00241B90" w:rsidRPr="00CE2CFC" w:rsidRDefault="009E12A1" w:rsidP="00891A5E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Mirjana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Obradović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Snežana Tošić, Milan Mitić,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Gasno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stanje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materije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hemijska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termodinamika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Univerzitet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u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Nišu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Prirodno-matematički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, 2019.</w:t>
            </w:r>
          </w:p>
          <w:p w14:paraId="5B68102D" w14:textId="0E894EBC" w:rsidR="00241B90" w:rsidRPr="00CE2CFC" w:rsidRDefault="009E12A1" w:rsidP="00891A5E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Ivanka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Holclajtner-Antunović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Opšti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kurs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fizičke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hemije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Zavod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za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udžbenike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nastavna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sredstva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, Beograd, 2000.</w:t>
            </w:r>
          </w:p>
          <w:p w14:paraId="66519C8D" w14:textId="133C3EAC" w:rsidR="00241B90" w:rsidRPr="00CE2CFC" w:rsidRDefault="009E12A1" w:rsidP="00891A5E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Spasoje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Đ. Đorđević, Vera J.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Dražić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Fizička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hemija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Univerzitet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u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Beogradu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Tehnološko-metalurški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, Beograd, 2000.</w:t>
            </w:r>
          </w:p>
          <w:p w14:paraId="7DBA8D88" w14:textId="7485B1AA" w:rsidR="00241B90" w:rsidRPr="00CE2CFC" w:rsidRDefault="009E12A1" w:rsidP="00891A5E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4. </w:t>
            </w:r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Mirjana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Obradović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grupa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autora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Zbirka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zadataka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iz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fizičke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hemije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Univerzitet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u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Nišu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Filozofski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, 1995.</w:t>
            </w:r>
          </w:p>
          <w:p w14:paraId="68441527" w14:textId="3B90C429" w:rsidR="00241B90" w:rsidRPr="00CE2CFC" w:rsidRDefault="009E12A1" w:rsidP="00241B9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5.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Ljiljana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Vračar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grupa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autora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Eksperimentalna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fizička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hemija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Tehnološko-metalurški</w:t>
            </w:r>
            <w:proofErr w:type="spellEnd"/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proofErr w:type="spellEnd"/>
            <w:r w:rsidR="00241B90" w:rsidRPr="00CE2CFC">
              <w:rPr>
                <w:rFonts w:ascii="Times New Roman" w:hAnsi="Times New Roman"/>
                <w:bCs/>
                <w:sz w:val="20"/>
                <w:szCs w:val="20"/>
              </w:rPr>
              <w:t xml:space="preserve"> Beograd, 1990.</w:t>
            </w:r>
          </w:p>
        </w:tc>
      </w:tr>
      <w:tr w:rsidR="00CC3F76" w:rsidRPr="00CE2CFC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26575CB3" w:rsidR="00CC3F76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241B90" w:rsidRPr="00CE2C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1B90" w:rsidRPr="00CE2C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1874FBE7" w:rsidR="00CC3F76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241B90" w:rsidRPr="00CE2C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1B90" w:rsidRPr="00CE2C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C3F76" w:rsidRPr="00CE2CFC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8B8C552" w14:textId="77777777" w:rsidR="00E11D84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241B90" w:rsidRPr="00CE2C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F2152FD" w14:textId="33F352B5" w:rsidR="00CC3F76" w:rsidRPr="00CE2CFC" w:rsidRDefault="00241B90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Cs/>
                <w:sz w:val="20"/>
                <w:szCs w:val="20"/>
              </w:rPr>
              <w:t>Lectures, laboratory work, consultations</w:t>
            </w:r>
          </w:p>
        </w:tc>
      </w:tr>
      <w:tr w:rsidR="00CC3F76" w:rsidRPr="00CE2CFC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CE2C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CE2CFC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2CFC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2CFC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2CFC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2CFC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CE2CF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2CFC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CE2CFC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CE2CF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CE2CFC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2CFC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70D70117" w:rsidR="00CC3F76" w:rsidRPr="00CE2CFC" w:rsidRDefault="00ED0FC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2CFC"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CE2CF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2CF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2E252A1F" w:rsidR="00CC3F76" w:rsidRPr="00CE2CFC" w:rsidRDefault="00ED0FC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2CFC"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</w:tr>
      <w:tr w:rsidR="00CC3F76" w:rsidRPr="00CE2CFC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2CFC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0351C453" w:rsidR="00CC3F76" w:rsidRPr="00CE2CFC" w:rsidRDefault="00ED0FC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2CFC"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CE2CF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E2CF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175A83F3" w:rsidR="00CC3F76" w:rsidRPr="00CE2CFC" w:rsidRDefault="00ED0FC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2CFC"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CC3F76" w:rsidRPr="00CE2CFC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CE2CF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2CFC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72E54618" w:rsidR="00CC3F76" w:rsidRPr="00CE2CFC" w:rsidRDefault="00ED0FC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2CFC"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CE2CFC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CE2CFC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CE2CFC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CE2CF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2CFC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CE2CFC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CE2CFC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CE2CFC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1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41B90"/>
    <w:rsid w:val="00266037"/>
    <w:rsid w:val="002A4B0C"/>
    <w:rsid w:val="00375D47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7C4587"/>
    <w:rsid w:val="007D0EF6"/>
    <w:rsid w:val="00841867"/>
    <w:rsid w:val="00871839"/>
    <w:rsid w:val="00891A5E"/>
    <w:rsid w:val="008D6354"/>
    <w:rsid w:val="009232D0"/>
    <w:rsid w:val="00965F0F"/>
    <w:rsid w:val="009808F2"/>
    <w:rsid w:val="009A561E"/>
    <w:rsid w:val="009C220E"/>
    <w:rsid w:val="009E12A1"/>
    <w:rsid w:val="009E32F4"/>
    <w:rsid w:val="009E5D0E"/>
    <w:rsid w:val="00A671C6"/>
    <w:rsid w:val="00A8601C"/>
    <w:rsid w:val="00B97AD1"/>
    <w:rsid w:val="00BB0BA6"/>
    <w:rsid w:val="00BF752B"/>
    <w:rsid w:val="00C341B2"/>
    <w:rsid w:val="00C47988"/>
    <w:rsid w:val="00CB19D2"/>
    <w:rsid w:val="00CC3F76"/>
    <w:rsid w:val="00CD3322"/>
    <w:rsid w:val="00CD546A"/>
    <w:rsid w:val="00CE2CFC"/>
    <w:rsid w:val="00CE7231"/>
    <w:rsid w:val="00D939D4"/>
    <w:rsid w:val="00E11D84"/>
    <w:rsid w:val="00E9057F"/>
    <w:rsid w:val="00ED0FC3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957C6E9F-00B2-4F97-96E9-DAC1C93D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D6354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D6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3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354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354"/>
    <w:rPr>
      <w:rFonts w:ascii="Calibri" w:eastAsia="Calibri" w:hAnsi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1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BC40-D782-4810-AFC0-0FC00D3CA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6a60c-396f-47c7-8b31-5822e2794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Snežana Tošić</cp:lastModifiedBy>
  <cp:revision>14</cp:revision>
  <dcterms:created xsi:type="dcterms:W3CDTF">2023-01-07T12:57:00Z</dcterms:created>
  <dcterms:modified xsi:type="dcterms:W3CDTF">2023-01-08T17:48:00Z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