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513186" w:rsidRPr="00D65A9B" w14:paraId="49C00541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D6C95E9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513186" w:rsidRPr="00D65A9B" w14:paraId="321288BF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69660F5" w14:textId="229BEDC7" w:rsidR="00513186" w:rsidRPr="00D65A9B" w:rsidRDefault="00513186" w:rsidP="003D60E3">
            <w:pPr>
              <w:jc w:val="both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Pr="00513186">
              <w:rPr>
                <w:rFonts w:ascii="Times New Roman" w:hAnsi="Times New Roman"/>
              </w:rPr>
              <w:t>Physical Chemistry 3 (H126C)</w:t>
            </w:r>
          </w:p>
        </w:tc>
      </w:tr>
      <w:tr w:rsidR="00513186" w:rsidRPr="00D65A9B" w14:paraId="16849198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C14D6E4" w14:textId="55AC1B74" w:rsidR="00513186" w:rsidRPr="00502D95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Emilija Pecev Marinkovi</w:t>
            </w:r>
            <w:r>
              <w:rPr>
                <w:rFonts w:ascii="Times New Roman" w:hAnsi="Times New Roman"/>
                <w:lang w:val="sr-Latn-RS"/>
              </w:rPr>
              <w:t>ć</w:t>
            </w:r>
          </w:p>
        </w:tc>
      </w:tr>
      <w:tr w:rsidR="00513186" w:rsidRPr="00D65A9B" w14:paraId="7635B5C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6D22080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Pr="00502D95">
              <w:rPr>
                <w:rFonts w:ascii="Times New Roman" w:hAnsi="Times New Roman"/>
                <w:lang w:val="sr-Latn-RS"/>
              </w:rPr>
              <w:t>Obligatory</w:t>
            </w:r>
          </w:p>
        </w:tc>
      </w:tr>
      <w:tr w:rsidR="00513186" w:rsidRPr="00D65A9B" w14:paraId="2A68BE6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58A6C48" w14:textId="77777777" w:rsidR="00513186" w:rsidRPr="001C4AB3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7</w:t>
            </w:r>
          </w:p>
        </w:tc>
      </w:tr>
      <w:tr w:rsidR="00513186" w:rsidRPr="00D65A9B" w14:paraId="2E936013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9FBCEC" w14:textId="46B8E572" w:rsidR="00741C10" w:rsidRDefault="00513186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14:paraId="493194D9" w14:textId="77777777" w:rsidR="00741C10" w:rsidRPr="00567614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>Ability to adequately understand the structure, im</w:t>
            </w:r>
            <w:r>
              <w:rPr>
                <w:rFonts w:ascii="Times New Roman" w:hAnsi="Times New Roman"/>
              </w:rPr>
              <w:t>p</w:t>
            </w:r>
            <w:r w:rsidRPr="00567614">
              <w:rPr>
                <w:rFonts w:ascii="Times New Roman" w:hAnsi="Times New Roman"/>
              </w:rPr>
              <w:t>ortance and role of representatives of natural resources</w:t>
            </w:r>
          </w:p>
          <w:p w14:paraId="0F5E4540" w14:textId="0D72BC85" w:rsidR="00513186" w:rsidRPr="00D65A9B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67614">
              <w:rPr>
                <w:rFonts w:ascii="Times New Roman" w:hAnsi="Times New Roman"/>
              </w:rPr>
              <w:t>aspects of isolation, structural characteristics, physico-chemical properties and biological effects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</w:tr>
      <w:tr w:rsidR="00513186" w:rsidRPr="00D65A9B" w14:paraId="353AD2F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A43A159" w14:textId="77777777" w:rsidR="00741C10" w:rsidRDefault="00513186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</w:p>
          <w:p w14:paraId="3F91C599" w14:textId="77777777" w:rsidR="00741C10" w:rsidRPr="002D2F72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A12A5E">
              <w:rPr>
                <w:rFonts w:ascii="Times New Roman" w:hAnsi="Times New Roman"/>
              </w:rPr>
              <w:t>Upon successful completion of this course, the student:</w:t>
            </w:r>
          </w:p>
          <w:p w14:paraId="5656587F" w14:textId="77777777" w:rsidR="00741C10" w:rsidRPr="00513186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13186">
              <w:rPr>
                <w:rFonts w:ascii="Times New Roman" w:hAnsi="Times New Roman"/>
              </w:rPr>
              <w:t>- mastered the basic principles of atomistics</w:t>
            </w:r>
          </w:p>
          <w:p w14:paraId="498DD8C7" w14:textId="77777777" w:rsidR="00741C10" w:rsidRPr="00513186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13186">
              <w:rPr>
                <w:rFonts w:ascii="Times New Roman" w:hAnsi="Times New Roman"/>
              </w:rPr>
              <w:t xml:space="preserve">- became </w:t>
            </w:r>
            <w:r>
              <w:rPr>
                <w:rFonts w:ascii="Times New Roman" w:hAnsi="Times New Roman"/>
              </w:rPr>
              <w:t xml:space="preserve">introduced </w:t>
            </w:r>
            <w:r w:rsidRPr="00513186">
              <w:rPr>
                <w:rFonts w:ascii="Times New Roman" w:hAnsi="Times New Roman"/>
              </w:rPr>
              <w:t>with the basic methods of the atomistic view of the structure of matter</w:t>
            </w:r>
            <w:r>
              <w:rPr>
                <w:rFonts w:ascii="Times New Roman" w:hAnsi="Times New Roman"/>
              </w:rPr>
              <w:t>s</w:t>
            </w:r>
          </w:p>
          <w:p w14:paraId="61C21F8F" w14:textId="77777777" w:rsidR="00741C10" w:rsidRPr="00513186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13186">
              <w:rPr>
                <w:rFonts w:ascii="Times New Roman" w:hAnsi="Times New Roman"/>
              </w:rPr>
              <w:t>- learned about the properties and structure of atoms and molecules</w:t>
            </w:r>
          </w:p>
          <w:p w14:paraId="6F41A5E9" w14:textId="77777777" w:rsidR="00741C10" w:rsidRPr="00513186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13186">
              <w:rPr>
                <w:rFonts w:ascii="Times New Roman" w:hAnsi="Times New Roman"/>
              </w:rPr>
              <w:t xml:space="preserve">- became </w:t>
            </w:r>
            <w:r>
              <w:rPr>
                <w:rFonts w:ascii="Times New Roman" w:hAnsi="Times New Roman"/>
              </w:rPr>
              <w:t xml:space="preserve">introduced </w:t>
            </w:r>
            <w:r w:rsidRPr="00513186">
              <w:rPr>
                <w:rFonts w:ascii="Times New Roman" w:hAnsi="Times New Roman"/>
              </w:rPr>
              <w:t>with scientific theories that determine the properties of atoms and molecules</w:t>
            </w:r>
          </w:p>
          <w:p w14:paraId="4486CA3D" w14:textId="77777777" w:rsidR="00741C10" w:rsidRPr="00513186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13186">
              <w:rPr>
                <w:rFonts w:ascii="Times New Roman" w:hAnsi="Times New Roman"/>
              </w:rPr>
              <w:t xml:space="preserve">- became </w:t>
            </w:r>
            <w:r>
              <w:rPr>
                <w:rFonts w:ascii="Times New Roman" w:hAnsi="Times New Roman"/>
              </w:rPr>
              <w:t xml:space="preserve">introduced </w:t>
            </w:r>
            <w:r w:rsidRPr="00513186">
              <w:rPr>
                <w:rFonts w:ascii="Times New Roman" w:hAnsi="Times New Roman"/>
              </w:rPr>
              <w:t>with the behavior of atoms and molecules in the interactions they participate</w:t>
            </w:r>
          </w:p>
          <w:p w14:paraId="704F81FE" w14:textId="3D4A2AF3" w:rsidR="00513186" w:rsidRPr="00567614" w:rsidRDefault="00741C1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  <w:lang w:val="sr-Cyrl-RS"/>
              </w:rPr>
            </w:pPr>
            <w:r w:rsidRPr="00513186">
              <w:rPr>
                <w:rFonts w:ascii="Times New Roman" w:hAnsi="Times New Roman"/>
              </w:rPr>
              <w:t>- mastered the basic experimental techniques for determining certain constants</w:t>
            </w:r>
            <w:r w:rsidR="00513186" w:rsidRPr="00D65A9B">
              <w:rPr>
                <w:rFonts w:ascii="Times New Roman" w:hAnsi="Times New Roman"/>
              </w:rPr>
              <w:t xml:space="preserve"> </w:t>
            </w:r>
          </w:p>
        </w:tc>
      </w:tr>
      <w:tr w:rsidR="00513186" w:rsidRPr="00D65A9B" w14:paraId="5DCE436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CBBA0DA" w14:textId="77777777" w:rsidR="00513186" w:rsidRPr="0039765A" w:rsidRDefault="00513186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3516863D" w14:textId="77777777" w:rsidR="00513186" w:rsidRDefault="00513186" w:rsidP="003D60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71CFA668" w14:textId="65214300" w:rsidR="00513186" w:rsidRDefault="00741C10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741C10">
              <w:rPr>
                <w:rFonts w:ascii="Times New Roman" w:hAnsi="Times New Roman"/>
              </w:rPr>
              <w:t xml:space="preserve">Introduction to atomistics. Milliken's experiment. Calculation of specific charge. Black body radiation. </w:t>
            </w:r>
            <w:r w:rsidR="00E5720D" w:rsidRPr="00E5720D">
              <w:rPr>
                <w:rFonts w:ascii="Times New Roman" w:hAnsi="Times New Roman"/>
              </w:rPr>
              <w:t>Planck’s radiation law</w:t>
            </w:r>
            <w:r w:rsidR="00E5720D">
              <w:rPr>
                <w:rFonts w:ascii="Times New Roman" w:hAnsi="Times New Roman"/>
                <w:b/>
                <w:bCs/>
              </w:rPr>
              <w:t xml:space="preserve">. </w:t>
            </w:r>
            <w:r w:rsidRPr="00741C10">
              <w:rPr>
                <w:rFonts w:ascii="Times New Roman" w:hAnsi="Times New Roman"/>
              </w:rPr>
              <w:t>Photoelectric effect. Frank-Hertz experiments. The Compton effect. Optical spectrum of hydrogen</w:t>
            </w:r>
            <w:r>
              <w:rPr>
                <w:rFonts w:ascii="Times New Roman" w:hAnsi="Times New Roman"/>
              </w:rPr>
              <w:t xml:space="preserve"> </w:t>
            </w:r>
            <w:r w:rsidRPr="00741C10">
              <w:rPr>
                <w:rFonts w:ascii="Times New Roman" w:hAnsi="Times New Roman"/>
              </w:rPr>
              <w:t>(series)</w:t>
            </w:r>
            <w:r>
              <w:rPr>
                <w:rFonts w:ascii="Times New Roman" w:hAnsi="Times New Roman"/>
              </w:rPr>
              <w:t>.</w:t>
            </w:r>
            <w:r w:rsidRPr="00741C10">
              <w:rPr>
                <w:rFonts w:ascii="Times New Roman" w:hAnsi="Times New Roman"/>
              </w:rPr>
              <w:t xml:space="preserve"> Rutherford model of the atom. Bohr's </w:t>
            </w:r>
            <w:r>
              <w:rPr>
                <w:rFonts w:ascii="Times New Roman" w:hAnsi="Times New Roman"/>
              </w:rPr>
              <w:t>m</w:t>
            </w:r>
            <w:r w:rsidRPr="00741C10">
              <w:rPr>
                <w:rFonts w:ascii="Times New Roman" w:hAnsi="Times New Roman"/>
              </w:rPr>
              <w:t xml:space="preserve">odel of </w:t>
            </w:r>
            <w:r>
              <w:rPr>
                <w:rFonts w:ascii="Times New Roman" w:hAnsi="Times New Roman"/>
              </w:rPr>
              <w:t>the</w:t>
            </w:r>
            <w:r w:rsidRPr="00741C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 w:rsidRPr="00741C10">
              <w:rPr>
                <w:rFonts w:ascii="Times New Roman" w:hAnsi="Times New Roman"/>
              </w:rPr>
              <w:t>tom. A model of the atomic nucleus</w:t>
            </w:r>
            <w:r>
              <w:rPr>
                <w:rFonts w:ascii="Times New Roman" w:hAnsi="Times New Roman"/>
              </w:rPr>
              <w:t xml:space="preserve">. </w:t>
            </w:r>
            <w:r w:rsidRPr="006864C6">
              <w:rPr>
                <w:rFonts w:ascii="Times New Roman" w:hAnsi="Times New Roman"/>
              </w:rPr>
              <w:t>The composition of the atomic nucleus</w:t>
            </w:r>
            <w:r w:rsidR="006864C6" w:rsidRPr="006864C6">
              <w:rPr>
                <w:rFonts w:ascii="Times New Roman" w:hAnsi="Times New Roman"/>
              </w:rPr>
              <w:t xml:space="preserve">, </w:t>
            </w:r>
            <w:r w:rsidRPr="006864C6">
              <w:rPr>
                <w:rFonts w:ascii="Times New Roman" w:hAnsi="Times New Roman"/>
              </w:rPr>
              <w:t>the force in the nucleus.</w:t>
            </w:r>
            <w:r w:rsidRPr="006864C6">
              <w:rPr>
                <w:rFonts w:ascii="Times New Roman" w:hAnsi="Times New Roman"/>
              </w:rPr>
              <w:t xml:space="preserve"> </w:t>
            </w:r>
            <w:r w:rsidRPr="006864C6">
              <w:rPr>
                <w:rFonts w:ascii="Times New Roman" w:hAnsi="Times New Roman"/>
              </w:rPr>
              <w:t>Quantum numbers</w:t>
            </w:r>
            <w:r w:rsidRPr="006864C6">
              <w:rPr>
                <w:rFonts w:ascii="Times New Roman" w:hAnsi="Times New Roman"/>
              </w:rPr>
              <w:t>.</w:t>
            </w:r>
            <w:r w:rsidRPr="006864C6">
              <w:rPr>
                <w:rFonts w:ascii="Times New Roman" w:hAnsi="Times New Roman"/>
              </w:rPr>
              <w:t xml:space="preserve"> Hydrogen-type spectra and spectroscopic displacement law. Spectra of alkali metals.</w:t>
            </w:r>
            <w:r w:rsidRPr="006864C6">
              <w:rPr>
                <w:rFonts w:ascii="Times New Roman" w:hAnsi="Times New Roman"/>
              </w:rPr>
              <w:t xml:space="preserve"> </w:t>
            </w:r>
            <w:r w:rsidRPr="006864C6">
              <w:rPr>
                <w:rFonts w:ascii="Times New Roman" w:hAnsi="Times New Roman"/>
              </w:rPr>
              <w:t>X-ray radiation. X-ray spectra. Auger Crossing. De-Bronge relation (Davison Germer's experiment).</w:t>
            </w:r>
            <w:r w:rsidRPr="006864C6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Uncertainty principle</w:t>
            </w:r>
            <w:r w:rsidRPr="006864C6">
              <w:rPr>
                <w:rFonts w:ascii="Times New Roman" w:hAnsi="Times New Roman"/>
              </w:rPr>
              <w:t>. The Schrödinger equation. Solution of the Schrödinger equation for the hydrogen atom. Atomic</w:t>
            </w:r>
            <w:r w:rsidRPr="006864C6">
              <w:rPr>
                <w:rFonts w:ascii="Times New Roman" w:hAnsi="Times New Roman"/>
              </w:rPr>
              <w:t xml:space="preserve"> </w:t>
            </w:r>
            <w:r w:rsidRPr="006864C6">
              <w:rPr>
                <w:rFonts w:ascii="Times New Roman" w:hAnsi="Times New Roman"/>
              </w:rPr>
              <w:t xml:space="preserve">orbitals. Electronic configuration and construction of the Periodic Table of Elements. </w:t>
            </w:r>
            <w:r w:rsidR="006864C6" w:rsidRPr="006864C6">
              <w:rPr>
                <w:rFonts w:ascii="Times New Roman" w:hAnsi="Times New Roman"/>
              </w:rPr>
              <w:t xml:space="preserve">The Russell Saunders </w:t>
            </w:r>
            <w:r w:rsidR="006864C6" w:rsidRPr="006864C6">
              <w:rPr>
                <w:rFonts w:ascii="Times New Roman" w:hAnsi="Times New Roman"/>
              </w:rPr>
              <w:t>c</w:t>
            </w:r>
            <w:r w:rsidR="006864C6" w:rsidRPr="006864C6">
              <w:rPr>
                <w:rFonts w:ascii="Times New Roman" w:hAnsi="Times New Roman"/>
              </w:rPr>
              <w:t xml:space="preserve">oupling </w:t>
            </w:r>
            <w:r w:rsidR="006864C6" w:rsidRPr="006864C6">
              <w:rPr>
                <w:rFonts w:ascii="Times New Roman" w:hAnsi="Times New Roman"/>
              </w:rPr>
              <w:t>s</w:t>
            </w:r>
            <w:r w:rsidR="006864C6" w:rsidRPr="006864C6">
              <w:rPr>
                <w:rFonts w:ascii="Times New Roman" w:hAnsi="Times New Roman"/>
              </w:rPr>
              <w:t>cheme</w:t>
            </w:r>
            <w:r w:rsidR="006864C6" w:rsidRPr="006864C6">
              <w:rPr>
                <w:rFonts w:ascii="Times New Roman" w:hAnsi="Times New Roman"/>
              </w:rPr>
              <w:t xml:space="preserve">. </w:t>
            </w:r>
            <w:r w:rsidRPr="006864C6">
              <w:rPr>
                <w:rFonts w:ascii="Times New Roman" w:hAnsi="Times New Roman"/>
              </w:rPr>
              <w:t xml:space="preserve">Fine structure of terms with one outer electron. A fine structure of thermals with two </w:t>
            </w:r>
            <w:r w:rsidR="006864C6" w:rsidRPr="006864C6">
              <w:rPr>
                <w:rFonts w:ascii="Times New Roman" w:hAnsi="Times New Roman"/>
              </w:rPr>
              <w:t>outers</w:t>
            </w:r>
            <w:r w:rsidRPr="006864C6">
              <w:rPr>
                <w:rFonts w:ascii="Times New Roman" w:hAnsi="Times New Roman"/>
              </w:rPr>
              <w:t xml:space="preserve"> </w:t>
            </w:r>
            <w:r w:rsidRPr="006864C6">
              <w:rPr>
                <w:rFonts w:ascii="Times New Roman" w:hAnsi="Times New Roman"/>
              </w:rPr>
              <w:t>of electrons</w:t>
            </w:r>
            <w:r w:rsidRPr="00741C10">
              <w:rPr>
                <w:rFonts w:ascii="Times New Roman" w:hAnsi="Times New Roman"/>
              </w:rPr>
              <w:t>. Selection rules. An atom in a magnetic field. Weak and strong magnetic field. Normal Zeeman effect</w:t>
            </w:r>
            <w:r w:rsidR="00513186" w:rsidRPr="00567614">
              <w:rPr>
                <w:rFonts w:ascii="Times New Roman" w:hAnsi="Times New Roman"/>
              </w:rPr>
              <w:t>.</w:t>
            </w:r>
            <w:r w:rsidR="006864C6">
              <w:t xml:space="preserve"> </w:t>
            </w:r>
            <w:r w:rsidR="006864C6" w:rsidRPr="006864C6">
              <w:rPr>
                <w:rFonts w:ascii="Times New Roman" w:hAnsi="Times New Roman"/>
              </w:rPr>
              <w:t xml:space="preserve">Anomalous (complex) Zeeman effect. Classification of atomic spectra. Types of molecular spectra. </w:t>
            </w:r>
            <w:r w:rsidR="00197460">
              <w:rPr>
                <w:rFonts w:ascii="Times New Roman" w:hAnsi="Times New Roman"/>
              </w:rPr>
              <w:t>M</w:t>
            </w:r>
            <w:r w:rsidR="00197460" w:rsidRPr="00197460">
              <w:rPr>
                <w:rFonts w:ascii="Times New Roman" w:hAnsi="Times New Roman"/>
              </w:rPr>
              <w:t>olecular rotation spectra</w:t>
            </w:r>
            <w:r w:rsidR="006864C6" w:rsidRPr="006864C6">
              <w:rPr>
                <w:rFonts w:ascii="Times New Roman" w:hAnsi="Times New Roman"/>
              </w:rPr>
              <w:t xml:space="preserve">. Vibrational molecular spectra. Rotational-vibrational </w:t>
            </w:r>
            <w:r w:rsidR="00197460" w:rsidRPr="006864C6">
              <w:rPr>
                <w:rFonts w:ascii="Times New Roman" w:hAnsi="Times New Roman"/>
              </w:rPr>
              <w:t>molecular</w:t>
            </w:r>
            <w:r w:rsidR="00197460" w:rsidRPr="006864C6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spectra. Electronic spectra.</w:t>
            </w:r>
            <w:r w:rsidR="00197460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Intensity distribution in the Deslanders band system. Molecule terms. Hund's types of molecular terms.</w:t>
            </w:r>
            <w:r w:rsidR="00197460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Selection rules. Absorption spectra of molecules. Absorption at n-π* and π-π* transitions. Electro-transfer</w:t>
            </w:r>
            <w:r w:rsidR="00197460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spectra (ET spectra). A solid state of matter. Crystals, properties and symmetry of crystals. Natural radioactivity.</w:t>
            </w:r>
            <w:r w:rsidR="00197460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α, β and γ-radiation. Radioactive isotopes and isomers. Isobars. Artificial radioactivity. Measurement and detection</w:t>
            </w:r>
            <w:r w:rsidR="00197460">
              <w:rPr>
                <w:rFonts w:ascii="Times New Roman" w:hAnsi="Times New Roman"/>
              </w:rPr>
              <w:t xml:space="preserve"> </w:t>
            </w:r>
            <w:r w:rsidR="006864C6" w:rsidRPr="006864C6">
              <w:rPr>
                <w:rFonts w:ascii="Times New Roman" w:hAnsi="Times New Roman"/>
              </w:rPr>
              <w:t>radioactivity. Fission and fission products. Nuclear fusion.</w:t>
            </w:r>
          </w:p>
          <w:p w14:paraId="462FDBD1" w14:textId="77777777" w:rsidR="00513186" w:rsidRDefault="00513186" w:rsidP="003D60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Laboratory work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72AB7F99" w14:textId="121B25C9" w:rsidR="006864C6" w:rsidRDefault="006864C6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6864C6">
              <w:rPr>
                <w:rFonts w:ascii="Times New Roman" w:hAnsi="Times New Roman"/>
              </w:rPr>
              <w:t>1. Determination of elementary electron charge</w:t>
            </w:r>
            <w:r>
              <w:rPr>
                <w:rFonts w:ascii="Times New Roman" w:hAnsi="Times New Roman"/>
              </w:rPr>
              <w:t xml:space="preserve"> </w:t>
            </w:r>
            <w:r w:rsidR="00197460">
              <w:rPr>
                <w:rFonts w:ascii="Times New Roman" w:hAnsi="Times New Roman"/>
              </w:rPr>
              <w:t xml:space="preserve">   </w:t>
            </w:r>
            <w:r w:rsidRPr="006864C6">
              <w:rPr>
                <w:rFonts w:ascii="Times New Roman" w:hAnsi="Times New Roman"/>
              </w:rPr>
              <w:t>2. Determination of the Rydberg constant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8E411FE" w14:textId="772BD992" w:rsidR="006864C6" w:rsidRPr="006864C6" w:rsidRDefault="006864C6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6864C6">
              <w:rPr>
                <w:rFonts w:ascii="Times New Roman" w:hAnsi="Times New Roman"/>
              </w:rPr>
              <w:t>3. Determination of Planck's constant</w:t>
            </w:r>
            <w:r>
              <w:rPr>
                <w:rFonts w:ascii="Times New Roman" w:hAnsi="Times New Roman"/>
              </w:rPr>
              <w:t xml:space="preserve"> </w:t>
            </w:r>
            <w:r w:rsidR="00197460">
              <w:rPr>
                <w:rFonts w:ascii="Times New Roman" w:hAnsi="Times New Roman"/>
              </w:rPr>
              <w:t xml:space="preserve">   </w:t>
            </w:r>
            <w:r w:rsidRPr="006864C6">
              <w:rPr>
                <w:rFonts w:ascii="Times New Roman" w:hAnsi="Times New Roman"/>
              </w:rPr>
              <w:t>4. Electro-transfer spectra of iodine adducts in organic solvents</w:t>
            </w:r>
          </w:p>
          <w:p w14:paraId="76F8B90C" w14:textId="7ECBCA87" w:rsidR="006864C6" w:rsidRPr="006864C6" w:rsidRDefault="006864C6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6864C6">
              <w:rPr>
                <w:rFonts w:ascii="Times New Roman" w:hAnsi="Times New Roman"/>
              </w:rPr>
              <w:t>5. Calculation and demonstration exercises in the field of particles and waves, quantum nature of light, wave properties</w:t>
            </w:r>
            <w:r>
              <w:rPr>
                <w:rFonts w:ascii="Times New Roman" w:hAnsi="Times New Roman"/>
              </w:rPr>
              <w:t xml:space="preserve"> </w:t>
            </w:r>
            <w:r w:rsidRPr="006864C6">
              <w:rPr>
                <w:rFonts w:ascii="Times New Roman" w:hAnsi="Times New Roman"/>
              </w:rPr>
              <w:t>particulate matter</w:t>
            </w:r>
          </w:p>
          <w:p w14:paraId="3EDFFD5E" w14:textId="77777777" w:rsidR="006864C6" w:rsidRPr="006864C6" w:rsidRDefault="006864C6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6864C6">
              <w:rPr>
                <w:rFonts w:ascii="Times New Roman" w:hAnsi="Times New Roman"/>
              </w:rPr>
              <w:t>6. Computational and demonstration exercises in the field of atomic structures and atomic spectra</w:t>
            </w:r>
          </w:p>
          <w:p w14:paraId="3207CA4D" w14:textId="48A4F70A" w:rsidR="006864C6" w:rsidRPr="006864C6" w:rsidRDefault="006864C6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6864C6">
              <w:rPr>
                <w:rFonts w:ascii="Times New Roman" w:hAnsi="Times New Roman"/>
              </w:rPr>
              <w:t>7. Computational and demonstration exercises in the field of molecular spectra</w:t>
            </w:r>
          </w:p>
          <w:p w14:paraId="3510BA77" w14:textId="3BDD7799" w:rsidR="00513186" w:rsidRPr="00D65A9B" w:rsidRDefault="006864C6" w:rsidP="003D60E3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  <w:r w:rsidRPr="006864C6">
              <w:rPr>
                <w:rFonts w:ascii="Times New Roman" w:hAnsi="Times New Roman"/>
              </w:rPr>
              <w:t xml:space="preserve">8. Computational and demonstration exercises in the area of </w:t>
            </w:r>
            <w:r w:rsidR="00197460">
              <w:rPr>
                <w:rFonts w:ascii="Times New Roman" w:hAnsi="Times New Roman"/>
              </w:rPr>
              <w:t>l</w:t>
            </w:r>
            <w:r w:rsidR="00197460" w:rsidRPr="00197460">
              <w:rPr>
                <w:rFonts w:ascii="Times New Roman" w:hAnsi="Times New Roman"/>
              </w:rPr>
              <w:t>aws of A</w:t>
            </w:r>
            <w:r w:rsidR="00197460">
              <w:rPr>
                <w:rFonts w:ascii="Times New Roman" w:hAnsi="Times New Roman"/>
              </w:rPr>
              <w:t>a</w:t>
            </w:r>
            <w:r w:rsidR="00197460" w:rsidRPr="00197460">
              <w:rPr>
                <w:rFonts w:ascii="Times New Roman" w:hAnsi="Times New Roman"/>
              </w:rPr>
              <w:t xml:space="preserve">sorption of </w:t>
            </w:r>
            <w:r w:rsidR="00197460">
              <w:rPr>
                <w:rFonts w:ascii="Times New Roman" w:hAnsi="Times New Roman"/>
              </w:rPr>
              <w:t>l</w:t>
            </w:r>
            <w:r w:rsidR="00197460" w:rsidRPr="00197460">
              <w:rPr>
                <w:rFonts w:ascii="Times New Roman" w:hAnsi="Times New Roman"/>
              </w:rPr>
              <w:t>ight</w:t>
            </w:r>
          </w:p>
        </w:tc>
      </w:tr>
      <w:tr w:rsidR="00513186" w:rsidRPr="00D65A9B" w14:paraId="77B347CA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CFC3D34" w14:textId="77777777" w:rsidR="00513186" w:rsidRDefault="00513186" w:rsidP="003D60E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2B01FEE9" w14:textId="77777777" w:rsidR="003D60E3" w:rsidRPr="003D60E3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t>1. V. Vukanović, Atomistika, Naučna knjiga, Beograd.</w:t>
            </w:r>
          </w:p>
          <w:p w14:paraId="069D0372" w14:textId="77777777" w:rsidR="003D60E3" w:rsidRPr="003D60E3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t>2. V. N. Kondratijev, Struktura atoma i molekula, Naučna knjiga, Beograd, 1966.</w:t>
            </w:r>
          </w:p>
          <w:p w14:paraId="659DDCF6" w14:textId="77777777" w:rsidR="003D60E3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t>3. U. Mioč, Zbirka zadataka iz opšteg kursa fizičke hemije, PMF Univerzitet u Beogradu, Beograd 1988.</w:t>
            </w:r>
          </w:p>
          <w:p w14:paraId="2DA9735F" w14:textId="77777777" w:rsidR="003D60E3" w:rsidRPr="003D60E3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lastRenderedPageBreak/>
              <w:t>4. D. Ovcin i grupa autora, Fizička hemija zbirka zadataka, Tehnološko-metalurški fakultet, Beograd, 1985.</w:t>
            </w:r>
          </w:p>
          <w:p w14:paraId="58BBDC73" w14:textId="58611BEC" w:rsidR="003D60E3" w:rsidRPr="003D60E3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t>5. Atkins P., De Paula J., Physical Chemistry, 8th edition, Oxford, 2006.</w:t>
            </w:r>
          </w:p>
          <w:p w14:paraId="3A0518EB" w14:textId="77777777" w:rsidR="003D60E3" w:rsidRPr="003D60E3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t>6. S. Macura, J. Radić-Perić, Atomistika, Beograd, 2004.</w:t>
            </w:r>
          </w:p>
          <w:p w14:paraId="037F5B13" w14:textId="7099D3D9" w:rsidR="00197460" w:rsidRPr="00197460" w:rsidRDefault="003D60E3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D60E3">
              <w:rPr>
                <w:rFonts w:ascii="Times New Roman" w:hAnsi="Times New Roman"/>
              </w:rPr>
              <w:t>7. H. J. Arnikar, Osnovi nuklearne hemije, Univerzitet u Beogradu, Beograd 1992</w:t>
            </w:r>
            <w:r w:rsidR="00197460" w:rsidRPr="00197460">
              <w:rPr>
                <w:rFonts w:ascii="Times New Roman" w:hAnsi="Times New Roman"/>
              </w:rPr>
              <w:t>.</w:t>
            </w:r>
          </w:p>
          <w:p w14:paraId="3DB584C5" w14:textId="47D5A83A" w:rsidR="00513186" w:rsidRPr="00D65A9B" w:rsidRDefault="00197460" w:rsidP="003D60E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7460">
              <w:rPr>
                <w:rFonts w:ascii="Times New Roman" w:hAnsi="Times New Roman"/>
              </w:rPr>
              <w:t>8. Emilija Pecev-Marinković, Praktikum iz strukture atoma i molekula, Prirodno-matematički fakultet, Niš, 2017</w:t>
            </w:r>
          </w:p>
        </w:tc>
      </w:tr>
      <w:tr w:rsidR="00513186" w:rsidRPr="00D65A9B" w14:paraId="4C2E424D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33D60280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lastRenderedPageBreak/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342AB48E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  45</w:t>
            </w:r>
          </w:p>
        </w:tc>
        <w:tc>
          <w:tcPr>
            <w:tcW w:w="3224" w:type="dxa"/>
            <w:gridSpan w:val="2"/>
            <w:vAlign w:val="center"/>
          </w:tcPr>
          <w:p w14:paraId="655D6D12" w14:textId="650CC646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9746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513186" w:rsidRPr="00D65A9B" w14:paraId="46332CD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5B259FE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Pr="00502D95">
              <w:rPr>
                <w:rFonts w:ascii="Times New Roman" w:hAnsi="Times New Roman"/>
              </w:rPr>
              <w:t xml:space="preserve">theoretical </w:t>
            </w:r>
            <w:r>
              <w:rPr>
                <w:rFonts w:ascii="Times New Roman" w:hAnsi="Times New Roman"/>
              </w:rPr>
              <w:t>l</w:t>
            </w:r>
            <w:r w:rsidRPr="00122272">
              <w:rPr>
                <w:rFonts w:ascii="Times New Roman" w:hAnsi="Times New Roman"/>
              </w:rPr>
              <w:t xml:space="preserve">ectures, </w:t>
            </w:r>
            <w:r w:rsidRPr="00502D95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ower point </w:t>
            </w:r>
            <w:r w:rsidRPr="00502D95">
              <w:rPr>
                <w:rFonts w:ascii="Times New Roman" w:hAnsi="Times New Roman"/>
              </w:rPr>
              <w:t xml:space="preserve">presentations, experimental exercises </w:t>
            </w:r>
          </w:p>
        </w:tc>
      </w:tr>
      <w:tr w:rsidR="00513186" w:rsidRPr="00D65A9B" w14:paraId="562F965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44BACC3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513186" w:rsidRPr="00D65A9B" w14:paraId="0373E671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7AA6ADB0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67623A56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3E64E9C2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0687C43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513186" w:rsidRPr="00D65A9B" w14:paraId="5D691DD4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105C3733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3CBE5135" w14:textId="209F2B71" w:rsidR="00513186" w:rsidRPr="00A12A5E" w:rsidRDefault="00197460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6C3E2223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6B08849" w14:textId="21AAA311" w:rsidR="00513186" w:rsidRPr="00A12A5E" w:rsidRDefault="00197460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13186" w:rsidRPr="00D65A9B" w14:paraId="31CF87D0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24AA2888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2EE1AD11" w14:textId="3D306152" w:rsidR="00513186" w:rsidRPr="00A12A5E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97460"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22B93FD7" w14:textId="77777777" w:rsidR="00513186" w:rsidRPr="00D65A9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</w:rPr>
            </w:pPr>
            <w:r w:rsidRPr="00D65A9B">
              <w:rPr>
                <w:rFonts w:ascii="Times New Roman" w:hAnsi="Times New Roman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7D2ECB4" w14:textId="39E1D043" w:rsidR="00513186" w:rsidRPr="00EF4E5B" w:rsidRDefault="00197460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</w:t>
            </w:r>
            <w:r w:rsidR="00513186">
              <w:rPr>
                <w:rFonts w:ascii="Times New Roman" w:hAnsi="Times New Roman"/>
                <w:lang w:val="sr-Latn-RS"/>
              </w:rPr>
              <w:t>0</w:t>
            </w:r>
          </w:p>
        </w:tc>
      </w:tr>
      <w:tr w:rsidR="00513186" w:rsidRPr="00D65A9B" w14:paraId="3EFA3F0A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019A08EA" w14:textId="77777777" w:rsidR="00513186" w:rsidRPr="00A12A5E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vAlign w:val="center"/>
          </w:tcPr>
          <w:p w14:paraId="0D549E07" w14:textId="77777777" w:rsidR="00513186" w:rsidRPr="00EF4E5B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40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023F1BAF" w14:textId="77777777" w:rsidR="00513186" w:rsidRPr="00A12A5E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A15BCD6" w14:textId="77777777" w:rsidR="00513186" w:rsidRPr="00A12A5E" w:rsidRDefault="00513186" w:rsidP="003D60E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</w:p>
        </w:tc>
      </w:tr>
    </w:tbl>
    <w:p w14:paraId="21513AE7" w14:textId="77777777" w:rsidR="00513186" w:rsidRDefault="00513186" w:rsidP="003D60E3">
      <w:pPr>
        <w:jc w:val="both"/>
      </w:pPr>
    </w:p>
    <w:p w14:paraId="0131E805" w14:textId="77777777" w:rsidR="00BF37C1" w:rsidRDefault="00000000" w:rsidP="003D60E3">
      <w:pPr>
        <w:jc w:val="both"/>
      </w:pPr>
    </w:p>
    <w:sectPr w:rsidR="00BF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86"/>
    <w:rsid w:val="00197460"/>
    <w:rsid w:val="001D22F9"/>
    <w:rsid w:val="003D60E3"/>
    <w:rsid w:val="00513186"/>
    <w:rsid w:val="006864C6"/>
    <w:rsid w:val="00741C10"/>
    <w:rsid w:val="00E5720D"/>
    <w:rsid w:val="00E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499D"/>
  <w15:chartTrackingRefBased/>
  <w15:docId w15:val="{78D0F55F-433D-49EE-B9DC-FC197F3C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31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13186"/>
  </w:style>
  <w:style w:type="character" w:customStyle="1" w:styleId="eop">
    <w:name w:val="eop"/>
    <w:basedOn w:val="DefaultParagraphFont"/>
    <w:rsid w:val="0051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73505-82EB-4ADF-B207-1CF6D7EBB651}"/>
</file>

<file path=customXml/itemProps2.xml><?xml version="1.0" encoding="utf-8"?>
<ds:datastoreItem xmlns:ds="http://schemas.openxmlformats.org/officeDocument/2006/customXml" ds:itemID="{D1BDCC8D-4ED4-422F-AEB2-D38CCB5F246F}"/>
</file>

<file path=customXml/itemProps3.xml><?xml version="1.0" encoding="utf-8"?>
<ds:datastoreItem xmlns:ds="http://schemas.openxmlformats.org/officeDocument/2006/customXml" ds:itemID="{0ABE6F4A-C7D9-4093-8D78-160A914BE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2</cp:revision>
  <dcterms:created xsi:type="dcterms:W3CDTF">2022-12-24T00:07:00Z</dcterms:created>
  <dcterms:modified xsi:type="dcterms:W3CDTF">2022-12-24T00:50:00Z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