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="00A031A9" w:rsidRPr="00092214" w14:paraId="304512E8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C2D3D3" w14:textId="77777777" w:rsidR="00A031A9" w:rsidRPr="00CE7231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A031A9" w:rsidRPr="00092214" w14:paraId="5B26CF2C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4F30C2C" w14:textId="77777777" w:rsidR="00A031A9" w:rsidRPr="00CE7231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</w:t>
            </w:r>
            <w:r w:rsidRPr="00A7033A">
              <w:rPr>
                <w:rFonts w:ascii="Times New Roman" w:hAnsi="Times New Roman"/>
                <w:b/>
                <w:bCs/>
                <w:sz w:val="20"/>
                <w:szCs w:val="20"/>
              </w:rPr>
              <w:t>Modern organic syntheses (H305C)</w:t>
            </w:r>
          </w:p>
        </w:tc>
      </w:tr>
      <w:tr w:rsidR="00A031A9" w:rsidRPr="00092214" w14:paraId="7DA16092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AE6A6FE" w14:textId="77777777" w:rsidR="00A031A9" w:rsidRPr="00A7033A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Niko S. Radulović, Goran M. Petrović</w:t>
            </w:r>
          </w:p>
        </w:tc>
      </w:tr>
      <w:tr w:rsidR="00A031A9" w:rsidRPr="00092214" w14:paraId="0B04418D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302BC72" w14:textId="77777777" w:rsidR="00A031A9" w:rsidRPr="000E1BFB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elective</w:t>
            </w:r>
          </w:p>
        </w:tc>
      </w:tr>
      <w:tr w:rsidR="00A031A9" w:rsidRPr="00092214" w14:paraId="457FCEBA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D53736C" w14:textId="77777777" w:rsidR="00A031A9" w:rsidRPr="00A7033A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</w:t>
            </w:r>
          </w:p>
        </w:tc>
      </w:tr>
      <w:tr w:rsidR="00A031A9" w:rsidRPr="00092214" w14:paraId="34868053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32A7CE7" w14:textId="77777777" w:rsidR="00A031A9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200680C3" w14:textId="77777777" w:rsidR="00A031A9" w:rsidRPr="00CE7231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3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Getting to know modern strategy, </w:t>
            </w:r>
            <w:proofErr w:type="gramStart"/>
            <w:r w:rsidRPr="00A7033A">
              <w:rPr>
                <w:rFonts w:ascii="Times New Roman" w:hAnsi="Times New Roman"/>
                <w:b/>
                <w:bCs/>
                <w:sz w:val="20"/>
                <w:szCs w:val="20"/>
              </w:rPr>
              <w:t>tactics</w:t>
            </w:r>
            <w:proofErr w:type="gramEnd"/>
            <w:r w:rsidRPr="00A703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control in organic syntheses.</w:t>
            </w:r>
          </w:p>
        </w:tc>
      </w:tr>
      <w:tr w:rsidR="00A031A9" w:rsidRPr="00092214" w14:paraId="4C07F359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6F5AE92" w14:textId="77777777" w:rsidR="00A031A9" w:rsidRDefault="00A031A9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A36D647" w14:textId="77777777" w:rsidR="00A031A9" w:rsidRPr="000E2E96" w:rsidRDefault="00A031A9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>The student should be able to independently propose a modern methodology and achieve a synthesis</w:t>
            </w:r>
          </w:p>
          <w:p w14:paraId="64C74752" w14:textId="77777777" w:rsidR="00A031A9" w:rsidRPr="00CE7231" w:rsidRDefault="00A031A9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>organic compounds.</w:t>
            </w:r>
          </w:p>
        </w:tc>
      </w:tr>
      <w:tr w:rsidR="00A031A9" w:rsidRPr="00092214" w14:paraId="1B95FDC5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0F8003" w14:textId="77777777" w:rsidR="00A031A9" w:rsidRDefault="00A031A9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35AED566" w14:textId="77777777" w:rsidR="00A031A9" w:rsidRDefault="00A031A9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0F3D6986" w14:textId="77777777" w:rsidR="00A031A9" w:rsidRPr="000E2E96" w:rsidRDefault="00A031A9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A: Introduction: Selectivity, 1. planning of organic syntheses: tactics, </w:t>
            </w:r>
            <w:proofErr w:type="gramStart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strategy</w:t>
            </w:r>
            <w:proofErr w:type="gramEnd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and control, 2. </w:t>
            </w:r>
            <w:proofErr w:type="spellStart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chemoselectivity</w:t>
            </w:r>
            <w:proofErr w:type="spellEnd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3. regioselectivity, 4. stereoselectivity: controlled aldol reaction, 5. alternative strategies of </w:t>
            </w:r>
            <w:proofErr w:type="spellStart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enone</w:t>
            </w:r>
            <w:proofErr w:type="spellEnd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synthesis, 6th strategy selection: cyclopentenone synthesis.</w:t>
            </w:r>
          </w:p>
          <w:p w14:paraId="4205E763" w14:textId="77777777" w:rsidR="00A031A9" w:rsidRPr="000E2E96" w:rsidRDefault="00A031A9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B: Building carbon-carbon bonds, 7. ortho-strategy for the synthesis of aromatic compounds, 8. σ-complexes metals, 9. controlling the Michael reaction, 10. specific equivalents of enols, 11. extended enolates, 12. allyl-anions, 13. </w:t>
            </w:r>
            <w:proofErr w:type="spellStart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homoenolates</w:t>
            </w:r>
            <w:proofErr w:type="spellEnd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, 14. acyl anion equivalents</w:t>
            </w:r>
          </w:p>
          <w:p w14:paraId="778A9328" w14:textId="77777777" w:rsidR="00A031A9" w:rsidRPr="000E2E96" w:rsidRDefault="00A031A9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V: Carbon-Carbon Double Bonds, 15. Synthesis of Double Bonds of Defined Stereochemistry, 16. </w:t>
            </w:r>
            <w:proofErr w:type="spellStart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Stereocontrolled</w:t>
            </w:r>
            <w:proofErr w:type="spellEnd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Vinyl Anion Equivalents, 17. Electrophilic Attack on Alkenes, 18. Vinyl Cations: Palladium Catalyzed S-S Coupling, 19. Allyl- alcohols: allyl cation equivalents.</w:t>
            </w:r>
          </w:p>
          <w:p w14:paraId="1A3C6FB4" w14:textId="77777777" w:rsidR="00A031A9" w:rsidRPr="00CE7231" w:rsidRDefault="00A031A9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G: Strategy of functional groups, 20. functionalization of pyridine, 21. oxidation of aromatics compounds, enols and enolates, 22. functionality and pericyclic reactions: nitrogen heterocycles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cycloadditions and </w:t>
            </w:r>
            <w:proofErr w:type="spellStart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sigmatropic</w:t>
            </w:r>
            <w:proofErr w:type="spellEnd"/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rearrangements, 23. synthesis and chemistry of azoles and other heterocycles with two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0E2E96">
              <w:rPr>
                <w:rFonts w:ascii="Times New Roman" w:hAnsi="Times New Roman"/>
                <w:i/>
                <w:iCs/>
                <w:sz w:val="20"/>
                <w:szCs w:val="20"/>
              </w:rPr>
              <w:t>or more heteroatoms, 24. tandem organic reactions.</w:t>
            </w:r>
          </w:p>
        </w:tc>
      </w:tr>
      <w:tr w:rsidR="00A031A9" w:rsidRPr="001815B5" w14:paraId="7FA1E541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4353CF1" w14:textId="77777777" w:rsidR="00A031A9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696FC33D" w14:textId="77777777" w:rsidR="00A031A9" w:rsidRPr="000E2E96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2E96">
              <w:rPr>
                <w:rFonts w:ascii="Times New Roman" w:hAnsi="Times New Roman"/>
              </w:rPr>
              <w:t>Paul Wyatt, Stuart Warren, Organic Synthesis, Strategy and Control, John Wiley &amp; Sons, 2007.</w:t>
            </w:r>
          </w:p>
        </w:tc>
      </w:tr>
      <w:tr w:rsidR="00A031A9" w:rsidRPr="00092214" w14:paraId="1CC33834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00E4F69D" w14:textId="77777777" w:rsidR="00A031A9" w:rsidRPr="00CE7231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vAlign w:val="center"/>
          </w:tcPr>
          <w:p w14:paraId="6AD58C38" w14:textId="77777777" w:rsidR="00A031A9" w:rsidRPr="00CE7231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 105</w:t>
            </w:r>
          </w:p>
        </w:tc>
        <w:tc>
          <w:tcPr>
            <w:tcW w:w="3227" w:type="dxa"/>
            <w:vAlign w:val="center"/>
          </w:tcPr>
          <w:p w14:paraId="1D71407A" w14:textId="77777777" w:rsidR="00A031A9" w:rsidRPr="00CE7231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A031A9" w:rsidRPr="00092214" w14:paraId="7A44414A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84FD8FE" w14:textId="77777777" w:rsidR="00A031A9" w:rsidRPr="00CE7231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Teaching mode: 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>lectures, project teaching, seminar, case studies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A031A9" w:rsidRPr="00092214" w14:paraId="6A1ED288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789BCDB" w14:textId="77777777" w:rsidR="00A031A9" w:rsidRPr="00CE7231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A031A9" w:rsidRPr="00092214" w14:paraId="289197C1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B7F955B" w14:textId="77777777" w:rsidR="00A031A9" w:rsidRPr="000A420B" w:rsidRDefault="00A031A9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Seminars-30 points, written examination 40 points, oral examination 30 points</w:t>
            </w:r>
          </w:p>
        </w:tc>
      </w:tr>
    </w:tbl>
    <w:p w14:paraId="565F863C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9"/>
    <w:rsid w:val="00A031A9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4C5"/>
  <w15:chartTrackingRefBased/>
  <w15:docId w15:val="{F5D89953-BFCA-4AEB-BDFA-08EA7191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1A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B1424-33C4-44CF-A5E2-FFDE7ABCF7BB}"/>
</file>

<file path=customXml/itemProps2.xml><?xml version="1.0" encoding="utf-8"?>
<ds:datastoreItem xmlns:ds="http://schemas.openxmlformats.org/officeDocument/2006/customXml" ds:itemID="{C7865795-3B55-4056-9AED-F4CDB2E9825E}"/>
</file>

<file path=customXml/itemProps3.xml><?xml version="1.0" encoding="utf-8"?>
<ds:datastoreItem xmlns:ds="http://schemas.openxmlformats.org/officeDocument/2006/customXml" ds:itemID="{68D58BBD-296F-4A76-B09F-1C7CE40C5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1</cp:revision>
  <dcterms:created xsi:type="dcterms:W3CDTF">2022-12-25T15:59:00Z</dcterms:created>
  <dcterms:modified xsi:type="dcterms:W3CDTF">2022-12-25T16:00:00Z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