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A031A9" w:rsidRPr="00092214" w14:paraId="304512E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C2D3D3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A031A9" w:rsidRPr="00092214" w14:paraId="5B26CF2C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4F30C2C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Modern organic syntheses (H305C)</w:t>
            </w:r>
          </w:p>
        </w:tc>
      </w:tr>
      <w:tr w:rsidR="00A031A9" w:rsidRPr="00092214" w14:paraId="7DA1609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AE6A6FE" w14:textId="77777777" w:rsidR="00A031A9" w:rsidRPr="00A7033A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Niko S. Radulović, Goran M. Petrović</w:t>
            </w:r>
          </w:p>
        </w:tc>
      </w:tr>
      <w:tr w:rsidR="00A031A9" w:rsidRPr="00092214" w14:paraId="0B04418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302BC72" w14:textId="77777777" w:rsidR="00A031A9" w:rsidRPr="000E1BFB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A031A9" w:rsidRPr="00092214" w14:paraId="457FCEB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D53736C" w14:textId="77777777" w:rsidR="00A031A9" w:rsidRPr="00A7033A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A031A9" w:rsidRPr="00092214" w14:paraId="34868053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32A7CE7" w14:textId="77777777" w:rsidR="00A031A9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00680C3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Getting to know modern strategy, </w:t>
            </w:r>
            <w:proofErr w:type="gramStart"/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>tactics</w:t>
            </w:r>
            <w:proofErr w:type="gramEnd"/>
            <w:r w:rsidRPr="00A703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control in organic syntheses.</w:t>
            </w:r>
          </w:p>
        </w:tc>
      </w:tr>
      <w:tr w:rsidR="00A031A9" w:rsidRPr="00092214" w14:paraId="4C07F35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6F5AE92" w14:textId="77777777" w:rsidR="00A031A9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A36D647" w14:textId="77777777" w:rsidR="00A031A9" w:rsidRPr="000E2E96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The student should be able to independently propose a modern methodology and achieve a synthesis</w:t>
            </w:r>
          </w:p>
          <w:p w14:paraId="64C74752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organic compounds.</w:t>
            </w:r>
          </w:p>
        </w:tc>
      </w:tr>
      <w:tr w:rsidR="00A031A9" w:rsidRPr="00092214" w14:paraId="1B95FDC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0F8003" w14:textId="77777777" w:rsidR="00A031A9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5AED566" w14:textId="77777777" w:rsidR="00A031A9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F3D6986" w14:textId="77777777" w:rsidR="00A031A9" w:rsidRPr="000E2E96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A: Introduction: Selectivity, 1. planning of organic syntheses: tactics, </w:t>
            </w:r>
            <w:proofErr w:type="gram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strategy</w:t>
            </w:r>
            <w:proofErr w:type="gram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control, 2.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chemoselectivity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3. regioselectivity, 4. stereoselectivity: controlled aldol reaction, 5. alternative strategies of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enone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synthesis, 6th strategy selection: cyclopentenone synthesis.</w:t>
            </w:r>
          </w:p>
          <w:p w14:paraId="4205E763" w14:textId="77777777" w:rsidR="00A031A9" w:rsidRPr="000E2E96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B: Building carbon-carbon bonds, 7. ortho-strategy for the synthesis of aromatic compounds, 8. σ-complexes metals, 9. controlling the Michael reaction, 10. specific equivalents of enols, 11. extended enolates, 12. allyl-anions, 13.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homoenolates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, 14. acyl anion equivalents</w:t>
            </w:r>
          </w:p>
          <w:p w14:paraId="778A9328" w14:textId="77777777" w:rsidR="00A031A9" w:rsidRPr="000E2E96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V: Carbon-Carbon Double Bonds, 15. Synthesis of Double Bonds of Defined Stereochemistry, 16.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Stereocontrolled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Vinyl Anion Equivalents, 17. Electrophilic Attack on Alkenes, 18. Vinyl Cations: Palladium Catalyzed S-S Coupling, 19. Allyl- alcohols: allyl cation equivalents.</w:t>
            </w:r>
          </w:p>
          <w:p w14:paraId="1A3C6FB4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G: Strategy of functional groups, 20. functionalization of pyridine, 21. oxidation of aromatics compounds, enols and enolates, 22. functionality and pericyclic reactions: nitrogen heterocycles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cycloadditions and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sigmatropic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rearrangements, 23. synthesis and chemistry of azoles and other heterocycles with two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or more heteroatoms, 24. tandem organic reactions.</w:t>
            </w:r>
          </w:p>
        </w:tc>
      </w:tr>
      <w:tr w:rsidR="00A031A9" w:rsidRPr="001815B5" w14:paraId="7FA1E54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4353CF1" w14:textId="77777777" w:rsidR="00A031A9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96FC33D" w14:textId="77777777" w:rsidR="00A031A9" w:rsidRPr="000E2E96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</w:rPr>
              <w:t>Paul Wyatt, Stuart Warren, Organic Synthesis, Strategy and Control, John Wiley &amp; Sons, 2007.</w:t>
            </w:r>
          </w:p>
        </w:tc>
      </w:tr>
      <w:tr w:rsidR="00A031A9" w:rsidRPr="00092214" w14:paraId="1CC33834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00E4F69D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6AD58C38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1D71407A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A031A9" w:rsidRPr="00092214" w14:paraId="7A44414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84FD8FE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Teaching mode: 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lectures, project teaching, seminar, case studies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A031A9" w:rsidRPr="00092214" w14:paraId="6A1ED28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789BCDB" w14:textId="77777777" w:rsidR="00A031A9" w:rsidRPr="00CE7231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A031A9" w:rsidRPr="00092214" w14:paraId="289197C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B7F955B" w14:textId="77777777" w:rsidR="00A031A9" w:rsidRPr="000A420B" w:rsidRDefault="00A031A9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Seminars-30 points, written examination 40 points, oral examination 30 points</w:t>
            </w:r>
          </w:p>
        </w:tc>
      </w:tr>
    </w:tbl>
    <w:p w14:paraId="565F863C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A9"/>
    <w:rsid w:val="00A031A9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C4C5"/>
  <w15:chartTrackingRefBased/>
  <w15:docId w15:val="{F5D89953-BFCA-4AEB-BDFA-08EA7191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1A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3B1424-33C4-44CF-A5E2-FFDE7ABCF7BB}"/>
</file>

<file path=customXml/itemProps2.xml><?xml version="1.0" encoding="utf-8"?>
<ds:datastoreItem xmlns:ds="http://schemas.openxmlformats.org/officeDocument/2006/customXml" ds:itemID="{C7865795-3B55-4056-9AED-F4CDB2E9825E}"/>
</file>

<file path=customXml/itemProps3.xml><?xml version="1.0" encoding="utf-8"?>
<ds:datastoreItem xmlns:ds="http://schemas.openxmlformats.org/officeDocument/2006/customXml" ds:itemID="{68D58BBD-296F-4A76-B09F-1C7CE40C5D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2022-12-25T15:59:00Z</dcterms:created>
  <dcterms:modified xsi:type="dcterms:W3CDTF">2022-12-25T16:00:00Z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