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0E1E0452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455C9D" w:rsidRPr="00455C9D">
              <w:rPr>
                <w:rFonts w:ascii="Times New Roman" w:hAnsi="Times New Roman"/>
                <w:sz w:val="20"/>
                <w:szCs w:val="20"/>
              </w:rPr>
              <w:t xml:space="preserve">Multidisciplinary </w:t>
            </w:r>
            <w:r w:rsidR="00455C9D">
              <w:rPr>
                <w:rFonts w:ascii="Times New Roman" w:hAnsi="Times New Roman"/>
                <w:sz w:val="20"/>
                <w:szCs w:val="20"/>
              </w:rPr>
              <w:t>A</w:t>
            </w:r>
            <w:r w:rsidR="00455C9D" w:rsidRPr="00455C9D">
              <w:rPr>
                <w:rFonts w:ascii="Times New Roman" w:hAnsi="Times New Roman"/>
                <w:sz w:val="20"/>
                <w:szCs w:val="20"/>
              </w:rPr>
              <w:t xml:space="preserve">spects of </w:t>
            </w:r>
            <w:r w:rsidR="00455C9D">
              <w:rPr>
                <w:rFonts w:ascii="Times New Roman" w:hAnsi="Times New Roman"/>
                <w:sz w:val="20"/>
                <w:szCs w:val="20"/>
              </w:rPr>
              <w:t>I</w:t>
            </w:r>
            <w:r w:rsidR="00455C9D" w:rsidRPr="00455C9D">
              <w:rPr>
                <w:rFonts w:ascii="Times New Roman" w:hAnsi="Times New Roman"/>
                <w:sz w:val="20"/>
                <w:szCs w:val="20"/>
              </w:rPr>
              <w:t xml:space="preserve">norganic </w:t>
            </w:r>
            <w:r w:rsidR="00455C9D">
              <w:rPr>
                <w:rFonts w:ascii="Times New Roman" w:hAnsi="Times New Roman"/>
                <w:sz w:val="20"/>
                <w:szCs w:val="20"/>
              </w:rPr>
              <w:t>C</w:t>
            </w:r>
            <w:r w:rsidR="00455C9D" w:rsidRPr="00455C9D">
              <w:rPr>
                <w:rFonts w:ascii="Times New Roman" w:hAnsi="Times New Roman"/>
                <w:sz w:val="20"/>
                <w:szCs w:val="20"/>
              </w:rPr>
              <w:t>hemistry</w:t>
            </w:r>
            <w:r w:rsidR="00455C9D" w:rsidRPr="00455C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455C9D">
              <w:rPr>
                <w:rFonts w:ascii="Times New Roman" w:hAnsi="Times New Roman"/>
                <w:sz w:val="20"/>
                <w:szCs w:val="20"/>
              </w:rPr>
              <w:t>21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59E04CAE" w:rsidR="00CC3F76" w:rsidRPr="00037DE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455C9D">
              <w:rPr>
                <w:rFonts w:ascii="Times New Roman" w:hAnsi="Times New Roman"/>
                <w:sz w:val="20"/>
                <w:szCs w:val="20"/>
              </w:rPr>
              <w:t>Nenad S. Krstić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77777777" w:rsidR="0060661F" w:rsidRDefault="00CE7231" w:rsidP="0060661F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361FA54" w14:textId="048A45B1" w:rsidR="00455C9D" w:rsidRDefault="00455C9D" w:rsidP="00455C9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C9D">
              <w:rPr>
                <w:rFonts w:ascii="Times New Roman" w:hAnsi="Times New Roman"/>
                <w:sz w:val="20"/>
                <w:szCs w:val="20"/>
              </w:rPr>
              <w:t xml:space="preserve">Introducing students </w:t>
            </w:r>
            <w:r>
              <w:rPr>
                <w:rFonts w:ascii="Times New Roman" w:hAnsi="Times New Roman"/>
                <w:sz w:val="20"/>
                <w:szCs w:val="20"/>
              </w:rPr>
              <w:t>with</w:t>
            </w:r>
            <w:r w:rsidRPr="00455C9D">
              <w:rPr>
                <w:rFonts w:ascii="Times New Roman" w:hAnsi="Times New Roman"/>
                <w:sz w:val="20"/>
                <w:szCs w:val="20"/>
              </w:rPr>
              <w:t xml:space="preserve"> the application of inorganic chemistry in the fields of interdisciplinary research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5C9D">
              <w:rPr>
                <w:rFonts w:ascii="Times New Roman" w:hAnsi="Times New Roman"/>
                <w:sz w:val="20"/>
                <w:szCs w:val="20"/>
              </w:rPr>
              <w:t xml:space="preserve">development. Students will be introduced </w:t>
            </w:r>
            <w:r>
              <w:rPr>
                <w:rFonts w:ascii="Times New Roman" w:hAnsi="Times New Roman"/>
                <w:sz w:val="20"/>
                <w:szCs w:val="20"/>
              </w:rPr>
              <w:t>with</w:t>
            </w:r>
            <w:r w:rsidRPr="00455C9D">
              <w:rPr>
                <w:rFonts w:ascii="Times New Roman" w:hAnsi="Times New Roman"/>
                <w:sz w:val="20"/>
                <w:szCs w:val="20"/>
              </w:rPr>
              <w:t xml:space="preserve"> the latest scientific research </w:t>
            </w:r>
            <w:r>
              <w:rPr>
                <w:rFonts w:ascii="Times New Roman" w:hAnsi="Times New Roman"/>
                <w:sz w:val="20"/>
                <w:szCs w:val="20"/>
              </w:rPr>
              <w:t>in</w:t>
            </w:r>
            <w:r w:rsidRPr="00455C9D">
              <w:rPr>
                <w:rFonts w:ascii="Times New Roman" w:hAnsi="Times New Roman"/>
                <w:sz w:val="20"/>
                <w:szCs w:val="20"/>
              </w:rPr>
              <w:t xml:space="preserve"> inorganic chemistry 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5C9D">
              <w:rPr>
                <w:rFonts w:ascii="Times New Roman" w:hAnsi="Times New Roman"/>
                <w:sz w:val="20"/>
                <w:szCs w:val="20"/>
              </w:rPr>
              <w:t>one of the sciences in them.</w:t>
            </w:r>
            <w:r w:rsidRPr="00455C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147635" w14:textId="13551DB9" w:rsidR="00455C9D" w:rsidRPr="0060661F" w:rsidRDefault="00455C9D" w:rsidP="00455C9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84FC6BE" w14:textId="2681F77D" w:rsidR="00FC1404" w:rsidRPr="00FC1404" w:rsidRDefault="00FC1404" w:rsidP="00FC140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1404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will be </w:t>
            </w:r>
            <w:r w:rsidRPr="00FC1404">
              <w:rPr>
                <w:rFonts w:ascii="Times New Roman" w:hAnsi="Times New Roman"/>
                <w:sz w:val="20"/>
                <w:szCs w:val="20"/>
              </w:rPr>
              <w:t>is able to:</w:t>
            </w:r>
          </w:p>
          <w:p w14:paraId="37885146" w14:textId="6442554A" w:rsidR="00FC1404" w:rsidRPr="00FC1404" w:rsidRDefault="00FC1404" w:rsidP="00FC140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C1404">
              <w:rPr>
                <w:rFonts w:ascii="Times New Roman" w:hAnsi="Times New Roman"/>
                <w:sz w:val="20"/>
                <w:szCs w:val="20"/>
              </w:rPr>
              <w:t>understand the importance of an interdisciplinary approach in research and development,</w:t>
            </w:r>
          </w:p>
          <w:p w14:paraId="13D23974" w14:textId="043B4478" w:rsidR="00FC1404" w:rsidRPr="00FC1404" w:rsidRDefault="00FC1404" w:rsidP="00FC140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C1404">
              <w:rPr>
                <w:rFonts w:ascii="Times New Roman" w:hAnsi="Times New Roman"/>
                <w:sz w:val="20"/>
                <w:szCs w:val="20"/>
              </w:rPr>
              <w:t>can independently monitor, search and process the latest trends in science depending 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1404">
              <w:rPr>
                <w:rFonts w:ascii="Times New Roman" w:hAnsi="Times New Roman"/>
                <w:sz w:val="20"/>
                <w:szCs w:val="20"/>
              </w:rPr>
              <w:t>issues it deals with</w:t>
            </w:r>
            <w:r w:rsidR="00ED7A5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C50BC85" w14:textId="56E7C441" w:rsidR="00037DE4" w:rsidRDefault="00FC1404" w:rsidP="00FC140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C1404">
              <w:rPr>
                <w:rFonts w:ascii="Times New Roman" w:hAnsi="Times New Roman"/>
                <w:sz w:val="20"/>
                <w:szCs w:val="20"/>
              </w:rPr>
              <w:t xml:space="preserve">understand the connection and importance of inorganic chemistry and other sciences (biology, physics, engineering, etc.)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 w:rsidRPr="00FC1404">
              <w:rPr>
                <w:rFonts w:ascii="Times New Roman" w:hAnsi="Times New Roman"/>
                <w:sz w:val="20"/>
                <w:szCs w:val="20"/>
              </w:rPr>
              <w:t>complex research.</w:t>
            </w:r>
          </w:p>
          <w:p w14:paraId="11B481AB" w14:textId="18082A70" w:rsidR="00FC1404" w:rsidRPr="0060661F" w:rsidRDefault="00FC1404" w:rsidP="00FC140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2110E08D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5F293603" w14:textId="78DBF8B5" w:rsidR="00037DE4" w:rsidRDefault="00FC1404" w:rsidP="00FC140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1404">
              <w:rPr>
                <w:rFonts w:ascii="Times New Roman" w:hAnsi="Times New Roman"/>
                <w:sz w:val="20"/>
                <w:szCs w:val="20"/>
              </w:rPr>
              <w:t xml:space="preserve">Introduction to the subject. </w:t>
            </w:r>
            <w:r w:rsidR="006912B1" w:rsidRPr="00FC1404">
              <w:rPr>
                <w:rFonts w:ascii="Times New Roman" w:hAnsi="Times New Roman"/>
                <w:sz w:val="20"/>
                <w:szCs w:val="20"/>
              </w:rPr>
              <w:t>Multidisciplinary</w:t>
            </w:r>
            <w:r w:rsidRPr="00FC1404">
              <w:rPr>
                <w:rFonts w:ascii="Times New Roman" w:hAnsi="Times New Roman"/>
                <w:sz w:val="20"/>
                <w:szCs w:val="20"/>
              </w:rPr>
              <w:t xml:space="preserve"> in research and development. Good 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FC1404">
              <w:rPr>
                <w:rFonts w:ascii="Times New Roman" w:hAnsi="Times New Roman"/>
                <w:sz w:val="20"/>
                <w:szCs w:val="20"/>
              </w:rPr>
              <w:t xml:space="preserve">aboratory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FC1404">
              <w:rPr>
                <w:rFonts w:ascii="Times New Roman" w:hAnsi="Times New Roman"/>
                <w:sz w:val="20"/>
                <w:szCs w:val="20"/>
              </w:rPr>
              <w:t>ractice (ISO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1404">
              <w:rPr>
                <w:rFonts w:ascii="Times New Roman" w:hAnsi="Times New Roman"/>
                <w:sz w:val="20"/>
                <w:szCs w:val="20"/>
              </w:rPr>
              <w:t>standards). Literature search. Methodology of scientific research. 3D (bio)printing.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1404">
              <w:rPr>
                <w:rFonts w:ascii="Times New Roman" w:hAnsi="Times New Roman"/>
                <w:sz w:val="20"/>
                <w:szCs w:val="20"/>
              </w:rPr>
              <w:t>Inorganic materials in biochemical tests. Inorganic nanomaterials. Sensors on the base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1404">
              <w:rPr>
                <w:rFonts w:ascii="Times New Roman" w:hAnsi="Times New Roman"/>
                <w:sz w:val="20"/>
                <w:szCs w:val="20"/>
              </w:rPr>
              <w:t>of inorganic materials for the detection of inorganic and organic pollutants. Inorganic biosorbents.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1404">
              <w:rPr>
                <w:rFonts w:ascii="Times New Roman" w:hAnsi="Times New Roman"/>
                <w:sz w:val="20"/>
                <w:szCs w:val="20"/>
              </w:rPr>
              <w:t>New aspects of inorganic chemistry in construction. Biomaterials (implants). Magnetic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1404">
              <w:rPr>
                <w:rFonts w:ascii="Times New Roman" w:hAnsi="Times New Roman"/>
                <w:sz w:val="20"/>
                <w:szCs w:val="20"/>
              </w:rPr>
              <w:t>materials, materials for the electronic industry and superconductors.</w:t>
            </w:r>
          </w:p>
          <w:p w14:paraId="291719C4" w14:textId="4161C757" w:rsidR="00FC1404" w:rsidRPr="00033C7B" w:rsidRDefault="00FC1404" w:rsidP="00FC140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18FCFDA2" w14:textId="77777777" w:rsidR="006912B1" w:rsidRPr="006912B1" w:rsidRDefault="006912B1" w:rsidP="006912B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12B1">
              <w:rPr>
                <w:rFonts w:ascii="Times New Roman" w:hAnsi="Times New Roman"/>
                <w:sz w:val="20"/>
                <w:szCs w:val="20"/>
              </w:rPr>
              <w:t>1. R. Xu, Y. Xu, Modern inorganic syntetic chemistry (2nd edition), Elsevier, 2007.</w:t>
            </w:r>
          </w:p>
          <w:p w14:paraId="3C9AE01B" w14:textId="372E3571" w:rsidR="006912B1" w:rsidRPr="006912B1" w:rsidRDefault="006912B1" w:rsidP="006912B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12B1">
              <w:rPr>
                <w:rFonts w:ascii="Times New Roman" w:hAnsi="Times New Roman"/>
                <w:sz w:val="20"/>
                <w:szCs w:val="20"/>
              </w:rPr>
              <w:t xml:space="preserve">2. T. W. Swaddle, Inorganic Chemistry, An Industrial and Environmental Perspective, Academic Press, 1997. </w:t>
            </w:r>
          </w:p>
          <w:p w14:paraId="1C9444C0" w14:textId="77777777" w:rsidR="006912B1" w:rsidRPr="006912B1" w:rsidRDefault="006912B1" w:rsidP="006912B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12B1">
              <w:rPr>
                <w:rFonts w:ascii="Times New Roman" w:hAnsi="Times New Roman"/>
                <w:sz w:val="20"/>
                <w:szCs w:val="20"/>
              </w:rPr>
              <w:t>3. K. H. Büchel, H-H. Moretto, D. Werner, P. Woditsch, Industrial Inorganic Chemistry, Wiley, 2006.</w:t>
            </w:r>
          </w:p>
          <w:p w14:paraId="7F1E4486" w14:textId="77777777" w:rsidR="006912B1" w:rsidRPr="006912B1" w:rsidRDefault="006912B1" w:rsidP="006912B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12B1">
              <w:rPr>
                <w:rFonts w:ascii="Times New Roman" w:hAnsi="Times New Roman"/>
                <w:sz w:val="20"/>
                <w:szCs w:val="20"/>
              </w:rPr>
              <w:t xml:space="preserve">4. R. H. Petrucci, W. S. Harwood, F. G. Herring, General chemistry: principles and modern applications, Pearson/ </w:t>
            </w:r>
          </w:p>
          <w:p w14:paraId="0D815F35" w14:textId="77777777" w:rsidR="00037DE4" w:rsidRPr="006912B1" w:rsidRDefault="006912B1" w:rsidP="006912B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12B1">
              <w:rPr>
                <w:rFonts w:ascii="Times New Roman" w:hAnsi="Times New Roman"/>
                <w:sz w:val="20"/>
                <w:szCs w:val="20"/>
              </w:rPr>
              <w:t>Prentice Hall, New York, 2007.</w:t>
            </w:r>
          </w:p>
          <w:p w14:paraId="68441527" w14:textId="1A38BB97" w:rsidR="006912B1" w:rsidRPr="00CE7231" w:rsidRDefault="006912B1" w:rsidP="006912B1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50DA94FD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6912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A2BDF" w:rsidRPr="007A2BDF">
              <w:rPr>
                <w:rFonts w:ascii="Times New Roman" w:hAnsi="Times New Roman"/>
                <w:sz w:val="20"/>
                <w:szCs w:val="20"/>
              </w:rPr>
              <w:t>lectures,</w:t>
            </w:r>
            <w:r w:rsidR="00C76893" w:rsidRPr="00C76893">
              <w:rPr>
                <w:rFonts w:ascii="Times New Roman" w:hAnsi="Times New Roman"/>
                <w:sz w:val="20"/>
                <w:szCs w:val="20"/>
              </w:rPr>
              <w:t xml:space="preserve"> seminar, consultations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70956457" w:rsidR="00B65D38" w:rsidRPr="00B65D38" w:rsidRDefault="006912B1" w:rsidP="0034603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12B1">
              <w:rPr>
                <w:rFonts w:ascii="Times New Roman" w:hAnsi="Times New Roman"/>
                <w:sz w:val="20"/>
                <w:szCs w:val="20"/>
              </w:rPr>
              <w:t>activity during lectures - 5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6912B1">
              <w:rPr>
                <w:rFonts w:ascii="Times New Roman" w:hAnsi="Times New Roman"/>
                <w:sz w:val="20"/>
                <w:szCs w:val="20"/>
              </w:rPr>
              <w:t xml:space="preserve"> seminar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6912B1">
              <w:rPr>
                <w:rFonts w:ascii="Times New Roman" w:hAnsi="Times New Roman"/>
                <w:sz w:val="20"/>
                <w:szCs w:val="20"/>
              </w:rPr>
              <w:t xml:space="preserve"> - 50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6912B1">
              <w:rPr>
                <w:rFonts w:ascii="Times New Roman" w:hAnsi="Times New Roman"/>
                <w:sz w:val="20"/>
                <w:szCs w:val="20"/>
              </w:rPr>
              <w:t xml:space="preserve"> oral exam - 45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33C7B"/>
    <w:rsid w:val="00037DE4"/>
    <w:rsid w:val="000C5BD4"/>
    <w:rsid w:val="000D6D5E"/>
    <w:rsid w:val="000F7156"/>
    <w:rsid w:val="00107326"/>
    <w:rsid w:val="00120A0B"/>
    <w:rsid w:val="00147A71"/>
    <w:rsid w:val="00171398"/>
    <w:rsid w:val="001815B5"/>
    <w:rsid w:val="00193B78"/>
    <w:rsid w:val="001E486E"/>
    <w:rsid w:val="001F0E37"/>
    <w:rsid w:val="001F526C"/>
    <w:rsid w:val="00216CCD"/>
    <w:rsid w:val="00266037"/>
    <w:rsid w:val="002A4B0C"/>
    <w:rsid w:val="002C17A3"/>
    <w:rsid w:val="00346034"/>
    <w:rsid w:val="00360F41"/>
    <w:rsid w:val="00375D47"/>
    <w:rsid w:val="003B2073"/>
    <w:rsid w:val="003E2D20"/>
    <w:rsid w:val="004525D6"/>
    <w:rsid w:val="00455C9D"/>
    <w:rsid w:val="00474C37"/>
    <w:rsid w:val="0048349C"/>
    <w:rsid w:val="005452A0"/>
    <w:rsid w:val="005720EB"/>
    <w:rsid w:val="0057337A"/>
    <w:rsid w:val="00577CCF"/>
    <w:rsid w:val="00587F3E"/>
    <w:rsid w:val="0060661F"/>
    <w:rsid w:val="00646453"/>
    <w:rsid w:val="006912B1"/>
    <w:rsid w:val="006A01B9"/>
    <w:rsid w:val="006F5231"/>
    <w:rsid w:val="006F59DB"/>
    <w:rsid w:val="00776EB4"/>
    <w:rsid w:val="007A2BDF"/>
    <w:rsid w:val="007B6E97"/>
    <w:rsid w:val="00803ACD"/>
    <w:rsid w:val="008409F5"/>
    <w:rsid w:val="00871839"/>
    <w:rsid w:val="00883432"/>
    <w:rsid w:val="009232D0"/>
    <w:rsid w:val="009334F4"/>
    <w:rsid w:val="009503C3"/>
    <w:rsid w:val="00965F0F"/>
    <w:rsid w:val="009808F2"/>
    <w:rsid w:val="009C220E"/>
    <w:rsid w:val="009E32F4"/>
    <w:rsid w:val="00A671C6"/>
    <w:rsid w:val="00A8601C"/>
    <w:rsid w:val="00B44194"/>
    <w:rsid w:val="00B65D38"/>
    <w:rsid w:val="00BB0BA6"/>
    <w:rsid w:val="00BF4895"/>
    <w:rsid w:val="00BF752B"/>
    <w:rsid w:val="00C341B2"/>
    <w:rsid w:val="00C4043C"/>
    <w:rsid w:val="00C47988"/>
    <w:rsid w:val="00C76893"/>
    <w:rsid w:val="00CC3F76"/>
    <w:rsid w:val="00CD546A"/>
    <w:rsid w:val="00CE7231"/>
    <w:rsid w:val="00D73533"/>
    <w:rsid w:val="00D939D4"/>
    <w:rsid w:val="00E9057F"/>
    <w:rsid w:val="00EB4575"/>
    <w:rsid w:val="00ED7A5A"/>
    <w:rsid w:val="00F67284"/>
    <w:rsid w:val="00F828B3"/>
    <w:rsid w:val="00FA5352"/>
    <w:rsid w:val="00FC1404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7D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CF08C-326F-4427-A83F-C993E950A4DE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Aleksandra Pavlovic</cp:lastModifiedBy>
  <cp:revision>6</cp:revision>
  <dcterms:created xsi:type="dcterms:W3CDTF">2022-12-24T23:13:00Z</dcterms:created>
  <dcterms:modified xsi:type="dcterms:W3CDTF">2022-12-24T23:24:00Z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