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064"/>
        <w:gridCol w:w="3227"/>
      </w:tblGrid>
      <w:tr w:rsidR="00AA072C" w:rsidRPr="00D24290" w14:paraId="48A4EDFE" w14:textId="77777777" w:rsidTr="00817158">
        <w:trPr>
          <w:trHeight w:val="227"/>
          <w:jc w:val="center"/>
        </w:trPr>
        <w:tc>
          <w:tcPr>
            <w:tcW w:w="9350" w:type="dxa"/>
            <w:gridSpan w:val="3"/>
            <w:vAlign w:val="center"/>
          </w:tcPr>
          <w:p w14:paraId="3D462FCF"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b/>
                <w:bCs/>
              </w:rPr>
              <w:t xml:space="preserve">Study program: </w:t>
            </w:r>
            <w:r w:rsidRPr="00D24290">
              <w:rPr>
                <w:rFonts w:ascii="Times New Roman" w:hAnsi="Times New Roman"/>
              </w:rPr>
              <w:t>Chemistry (PhD)</w:t>
            </w:r>
          </w:p>
        </w:tc>
      </w:tr>
      <w:tr w:rsidR="00AA072C" w:rsidRPr="00D24290" w14:paraId="2AA3A2A2" w14:textId="77777777" w:rsidTr="00817158">
        <w:trPr>
          <w:trHeight w:val="227"/>
          <w:jc w:val="center"/>
        </w:trPr>
        <w:tc>
          <w:tcPr>
            <w:tcW w:w="9350" w:type="dxa"/>
            <w:gridSpan w:val="3"/>
            <w:vAlign w:val="center"/>
          </w:tcPr>
          <w:p w14:paraId="7A4B0249" w14:textId="6E13EF94" w:rsidR="00AA072C" w:rsidRPr="00D24290" w:rsidRDefault="00AA072C" w:rsidP="00817158">
            <w:pPr>
              <w:tabs>
                <w:tab w:val="left" w:pos="567"/>
              </w:tabs>
              <w:spacing w:after="60"/>
              <w:rPr>
                <w:rFonts w:ascii="Times New Roman" w:hAnsi="Times New Roman"/>
              </w:rPr>
            </w:pPr>
            <w:r w:rsidRPr="00D24290">
              <w:rPr>
                <w:rFonts w:ascii="Times New Roman" w:hAnsi="Times New Roman"/>
                <w:b/>
                <w:bCs/>
              </w:rPr>
              <w:t xml:space="preserve">Course title:  </w:t>
            </w:r>
            <w:r w:rsidR="00A959C2" w:rsidRPr="00D24290">
              <w:rPr>
                <w:rFonts w:ascii="Times New Roman" w:hAnsi="Times New Roman"/>
              </w:rPr>
              <w:t xml:space="preserve">Remediation </w:t>
            </w:r>
            <w:r w:rsidRPr="00D24290">
              <w:rPr>
                <w:rFonts w:ascii="Times New Roman" w:hAnsi="Times New Roman"/>
              </w:rPr>
              <w:t>technologies (H336C)</w:t>
            </w:r>
          </w:p>
        </w:tc>
      </w:tr>
      <w:tr w:rsidR="00AA072C" w:rsidRPr="00D24290" w14:paraId="1CB560CF" w14:textId="77777777" w:rsidTr="00817158">
        <w:trPr>
          <w:trHeight w:val="227"/>
          <w:jc w:val="center"/>
        </w:trPr>
        <w:tc>
          <w:tcPr>
            <w:tcW w:w="9350" w:type="dxa"/>
            <w:gridSpan w:val="3"/>
            <w:vAlign w:val="center"/>
          </w:tcPr>
          <w:p w14:paraId="62A2DAEB" w14:textId="77777777" w:rsidR="00AA072C" w:rsidRPr="00D24290" w:rsidRDefault="00AA072C" w:rsidP="00817158">
            <w:pPr>
              <w:tabs>
                <w:tab w:val="left" w:pos="567"/>
              </w:tabs>
              <w:spacing w:after="60"/>
              <w:rPr>
                <w:rFonts w:ascii="Times New Roman" w:hAnsi="Times New Roman"/>
                <w:b/>
                <w:bCs/>
                <w:lang w:val="sr-Latn-RS"/>
              </w:rPr>
            </w:pPr>
            <w:r w:rsidRPr="00D24290">
              <w:rPr>
                <w:rFonts w:ascii="Times New Roman" w:hAnsi="Times New Roman"/>
                <w:b/>
                <w:bCs/>
                <w:lang w:val="sr-Cyrl-CS"/>
              </w:rPr>
              <w:t>Name of lecturer/lecturers:</w:t>
            </w:r>
            <w:r w:rsidRPr="00D24290">
              <w:rPr>
                <w:rFonts w:ascii="Times New Roman" w:hAnsi="Times New Roman"/>
                <w:b/>
                <w:bCs/>
                <w:lang w:val="sr-Latn-RS"/>
              </w:rPr>
              <w:t xml:space="preserve"> </w:t>
            </w:r>
            <w:r w:rsidRPr="00D24290">
              <w:rPr>
                <w:rFonts w:ascii="Times New Roman" w:hAnsi="Times New Roman"/>
                <w:lang w:val="sr-Latn-RS"/>
              </w:rPr>
              <w:t>Aleksandar Lj. Bojić</w:t>
            </w:r>
          </w:p>
        </w:tc>
      </w:tr>
      <w:tr w:rsidR="00AA072C" w:rsidRPr="00D24290" w14:paraId="0CB49316" w14:textId="77777777" w:rsidTr="00817158">
        <w:trPr>
          <w:trHeight w:val="227"/>
          <w:jc w:val="center"/>
        </w:trPr>
        <w:tc>
          <w:tcPr>
            <w:tcW w:w="9350" w:type="dxa"/>
            <w:gridSpan w:val="3"/>
            <w:vAlign w:val="center"/>
          </w:tcPr>
          <w:p w14:paraId="754FAD34"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b/>
                <w:bCs/>
                <w:lang w:val="sr-Cyrl-CS"/>
              </w:rPr>
              <w:t>Type of course:</w:t>
            </w:r>
            <w:r w:rsidRPr="00D24290">
              <w:rPr>
                <w:rFonts w:ascii="Times New Roman" w:hAnsi="Times New Roman"/>
                <w:b/>
                <w:bCs/>
              </w:rPr>
              <w:t xml:space="preserve"> </w:t>
            </w:r>
            <w:r w:rsidRPr="00D24290">
              <w:rPr>
                <w:rFonts w:ascii="Times New Roman" w:hAnsi="Times New Roman"/>
              </w:rPr>
              <w:t>elective</w:t>
            </w:r>
          </w:p>
        </w:tc>
      </w:tr>
      <w:tr w:rsidR="00AA072C" w:rsidRPr="00D24290" w14:paraId="4A473689" w14:textId="77777777" w:rsidTr="00817158">
        <w:trPr>
          <w:trHeight w:val="227"/>
          <w:jc w:val="center"/>
        </w:trPr>
        <w:tc>
          <w:tcPr>
            <w:tcW w:w="9350" w:type="dxa"/>
            <w:gridSpan w:val="3"/>
            <w:vAlign w:val="center"/>
          </w:tcPr>
          <w:p w14:paraId="067B7BC0" w14:textId="136EC04D" w:rsidR="00AA072C" w:rsidRPr="00D24290" w:rsidRDefault="00AA072C" w:rsidP="00817158">
            <w:pPr>
              <w:tabs>
                <w:tab w:val="left" w:pos="567"/>
              </w:tabs>
              <w:spacing w:after="60"/>
              <w:rPr>
                <w:rFonts w:ascii="Times New Roman" w:hAnsi="Times New Roman"/>
                <w:lang w:val="sr-Latn-RS"/>
              </w:rPr>
            </w:pPr>
            <w:proofErr w:type="spellStart"/>
            <w:r w:rsidRPr="00D24290">
              <w:rPr>
                <w:rFonts w:ascii="Times New Roman" w:hAnsi="Times New Roman"/>
                <w:b/>
                <w:bCs/>
                <w:lang w:val="sr-Cyrl-CS"/>
              </w:rPr>
              <w:t>Number</w:t>
            </w:r>
            <w:proofErr w:type="spellEnd"/>
            <w:r w:rsidRPr="00D24290">
              <w:rPr>
                <w:rFonts w:ascii="Times New Roman" w:hAnsi="Times New Roman"/>
                <w:b/>
                <w:bCs/>
                <w:lang w:val="sr-Cyrl-CS"/>
              </w:rPr>
              <w:t xml:space="preserve"> </w:t>
            </w:r>
            <w:proofErr w:type="spellStart"/>
            <w:r w:rsidRPr="00D24290">
              <w:rPr>
                <w:rFonts w:ascii="Times New Roman" w:hAnsi="Times New Roman"/>
                <w:b/>
                <w:bCs/>
                <w:lang w:val="sr-Cyrl-CS"/>
              </w:rPr>
              <w:t>of</w:t>
            </w:r>
            <w:proofErr w:type="spellEnd"/>
            <w:r w:rsidRPr="00D24290">
              <w:rPr>
                <w:rFonts w:ascii="Times New Roman" w:hAnsi="Times New Roman"/>
                <w:b/>
                <w:bCs/>
                <w:lang w:val="sr-Cyrl-CS"/>
              </w:rPr>
              <w:t xml:space="preserve"> ECTS </w:t>
            </w:r>
            <w:proofErr w:type="spellStart"/>
            <w:r w:rsidRPr="00D24290">
              <w:rPr>
                <w:rFonts w:ascii="Times New Roman" w:hAnsi="Times New Roman"/>
                <w:b/>
                <w:bCs/>
                <w:lang w:val="sr-Cyrl-CS"/>
              </w:rPr>
              <w:t>allocated</w:t>
            </w:r>
            <w:proofErr w:type="spellEnd"/>
            <w:r w:rsidR="00B62122">
              <w:rPr>
                <w:rFonts w:ascii="Times New Roman" w:hAnsi="Times New Roman"/>
                <w:b/>
                <w:bCs/>
                <w:lang w:val="sr-Latn-RS"/>
              </w:rPr>
              <w:t>:</w:t>
            </w:r>
            <w:r w:rsidRPr="00D24290">
              <w:rPr>
                <w:rFonts w:ascii="Times New Roman" w:hAnsi="Times New Roman"/>
                <w:b/>
                <w:bCs/>
                <w:lang w:val="sr-Latn-RS"/>
              </w:rPr>
              <w:t xml:space="preserve"> </w:t>
            </w:r>
            <w:r w:rsidRPr="00D24290">
              <w:rPr>
                <w:rFonts w:ascii="Times New Roman" w:hAnsi="Times New Roman"/>
                <w:lang w:val="sr-Latn-RS"/>
              </w:rPr>
              <w:t>10</w:t>
            </w:r>
          </w:p>
        </w:tc>
      </w:tr>
      <w:tr w:rsidR="00AA072C" w:rsidRPr="00D24290" w14:paraId="36BC2B76" w14:textId="77777777" w:rsidTr="00817158">
        <w:trPr>
          <w:trHeight w:val="227"/>
          <w:jc w:val="center"/>
        </w:trPr>
        <w:tc>
          <w:tcPr>
            <w:tcW w:w="9350" w:type="dxa"/>
            <w:gridSpan w:val="3"/>
            <w:vAlign w:val="center"/>
          </w:tcPr>
          <w:p w14:paraId="2904120B" w14:textId="77777777" w:rsidR="00AA072C" w:rsidRPr="00D24290" w:rsidRDefault="00AA072C" w:rsidP="00817158">
            <w:pPr>
              <w:tabs>
                <w:tab w:val="left" w:pos="567"/>
              </w:tabs>
              <w:spacing w:after="60"/>
              <w:rPr>
                <w:rFonts w:ascii="Times New Roman" w:hAnsi="Times New Roman"/>
                <w:b/>
                <w:bCs/>
              </w:rPr>
            </w:pPr>
            <w:r w:rsidRPr="00D24290">
              <w:rPr>
                <w:rFonts w:ascii="Times New Roman" w:hAnsi="Times New Roman"/>
                <w:b/>
                <w:bCs/>
              </w:rPr>
              <w:t>Course objectives</w:t>
            </w:r>
          </w:p>
          <w:p w14:paraId="1C34F588" w14:textId="72CE07D9" w:rsidR="00AA072C" w:rsidRPr="00D24290" w:rsidRDefault="00AA072C" w:rsidP="00817158">
            <w:pPr>
              <w:tabs>
                <w:tab w:val="left" w:pos="567"/>
              </w:tabs>
              <w:spacing w:after="60"/>
              <w:rPr>
                <w:rFonts w:ascii="Times New Roman" w:hAnsi="Times New Roman"/>
              </w:rPr>
            </w:pPr>
            <w:r w:rsidRPr="00D24290">
              <w:rPr>
                <w:rFonts w:ascii="Times New Roman" w:hAnsi="Times New Roman"/>
              </w:rPr>
              <w:t>Providing a knowledge about the current area of modern society - the remediation of life environment. Introducing the student to physical, chemical, and biological remediation techniques and technologies with the aim of training for remediation of contaminated areas</w:t>
            </w:r>
            <w:r w:rsidR="00A959C2" w:rsidRPr="00D24290">
              <w:rPr>
                <w:rFonts w:ascii="Times New Roman" w:hAnsi="Times New Roman"/>
              </w:rPr>
              <w:t>.</w:t>
            </w:r>
          </w:p>
        </w:tc>
      </w:tr>
      <w:tr w:rsidR="00AA072C" w:rsidRPr="00D24290" w14:paraId="3012737D" w14:textId="77777777" w:rsidTr="00817158">
        <w:trPr>
          <w:trHeight w:val="227"/>
          <w:jc w:val="center"/>
        </w:trPr>
        <w:tc>
          <w:tcPr>
            <w:tcW w:w="9350" w:type="dxa"/>
            <w:gridSpan w:val="3"/>
            <w:vAlign w:val="center"/>
          </w:tcPr>
          <w:p w14:paraId="6BDC2B86" w14:textId="77777777" w:rsidR="00AA072C" w:rsidRPr="00D24290" w:rsidRDefault="00AA072C" w:rsidP="00817158">
            <w:pPr>
              <w:tabs>
                <w:tab w:val="left" w:pos="567"/>
              </w:tabs>
              <w:spacing w:after="60"/>
              <w:jc w:val="both"/>
              <w:rPr>
                <w:rFonts w:ascii="Times New Roman" w:hAnsi="Times New Roman"/>
                <w:b/>
                <w:bCs/>
              </w:rPr>
            </w:pPr>
            <w:r w:rsidRPr="00D24290">
              <w:rPr>
                <w:rFonts w:ascii="Times New Roman" w:hAnsi="Times New Roman"/>
                <w:b/>
                <w:bCs/>
              </w:rPr>
              <w:t>Course outcomes</w:t>
            </w:r>
          </w:p>
          <w:p w14:paraId="787EB5D4" w14:textId="77777777" w:rsidR="00AA072C" w:rsidRPr="00D24290" w:rsidRDefault="00AA072C" w:rsidP="00817158">
            <w:pPr>
              <w:tabs>
                <w:tab w:val="left" w:pos="567"/>
              </w:tabs>
              <w:spacing w:after="60"/>
              <w:jc w:val="both"/>
              <w:rPr>
                <w:rFonts w:ascii="Times New Roman" w:hAnsi="Times New Roman"/>
              </w:rPr>
            </w:pPr>
            <w:r w:rsidRPr="00D24290">
              <w:rPr>
                <w:rFonts w:ascii="Times New Roman" w:hAnsi="Times New Roman"/>
              </w:rPr>
              <w:t>After completing the course, the student will be able to independently apply the acquired knowledge for assessing the type and degree of pollution of a certain sphere of the environment, assessing the risk of pollution, to propose suitable remediation techniques or technologies and the way of their application, yes manages physical, chemical, or biological processes in order to protect from further contamination and remediation of the existing condition.</w:t>
            </w:r>
          </w:p>
        </w:tc>
      </w:tr>
      <w:tr w:rsidR="00AA072C" w:rsidRPr="00D24290" w14:paraId="3DE6D79C" w14:textId="77777777" w:rsidTr="00817158">
        <w:trPr>
          <w:trHeight w:val="227"/>
          <w:jc w:val="center"/>
        </w:trPr>
        <w:tc>
          <w:tcPr>
            <w:tcW w:w="9350" w:type="dxa"/>
            <w:gridSpan w:val="3"/>
            <w:vAlign w:val="center"/>
          </w:tcPr>
          <w:p w14:paraId="4EE5446C" w14:textId="77777777" w:rsidR="00AA072C" w:rsidRPr="00D24290" w:rsidRDefault="00AA072C" w:rsidP="00817158">
            <w:pPr>
              <w:tabs>
                <w:tab w:val="left" w:pos="567"/>
              </w:tabs>
              <w:spacing w:after="60"/>
              <w:jc w:val="both"/>
              <w:rPr>
                <w:rFonts w:ascii="Times New Roman" w:hAnsi="Times New Roman"/>
                <w:b/>
                <w:bCs/>
                <w:lang w:val="sr-Cyrl-CS"/>
              </w:rPr>
            </w:pPr>
            <w:r w:rsidRPr="00D24290">
              <w:rPr>
                <w:rFonts w:ascii="Times New Roman" w:hAnsi="Times New Roman"/>
                <w:b/>
                <w:bCs/>
                <w:lang w:val="sr-Cyrl-CS"/>
              </w:rPr>
              <w:t>SYLLABUS</w:t>
            </w:r>
          </w:p>
          <w:p w14:paraId="4C7EBE0C" w14:textId="77777777" w:rsidR="00AA072C" w:rsidRPr="00D24290" w:rsidRDefault="00AA072C" w:rsidP="00817158">
            <w:pPr>
              <w:tabs>
                <w:tab w:val="left" w:pos="567"/>
              </w:tabs>
              <w:spacing w:after="60"/>
              <w:jc w:val="both"/>
              <w:rPr>
                <w:rFonts w:ascii="Times New Roman" w:hAnsi="Times New Roman"/>
                <w:i/>
                <w:iCs/>
              </w:rPr>
            </w:pPr>
            <w:r w:rsidRPr="00D24290">
              <w:rPr>
                <w:rFonts w:ascii="Times New Roman" w:hAnsi="Times New Roman"/>
                <w:i/>
                <w:iCs/>
              </w:rPr>
              <w:t>Lectures</w:t>
            </w:r>
          </w:p>
          <w:p w14:paraId="00AE6860" w14:textId="45A050CF" w:rsidR="00AA072C" w:rsidRPr="00D24290" w:rsidRDefault="00AA072C" w:rsidP="00D24290">
            <w:pPr>
              <w:tabs>
                <w:tab w:val="left" w:pos="567"/>
              </w:tabs>
              <w:spacing w:after="60"/>
              <w:jc w:val="both"/>
              <w:rPr>
                <w:rFonts w:ascii="Times New Roman" w:hAnsi="Times New Roman"/>
                <w:i/>
                <w:iCs/>
              </w:rPr>
            </w:pPr>
            <w:r w:rsidRPr="00D24290">
              <w:rPr>
                <w:rFonts w:ascii="Times New Roman" w:hAnsi="Times New Roman"/>
              </w:rPr>
              <w:t>The concept of environmental remediation. Remediation in-situ and ex-situ. Principles of water remediation,</w:t>
            </w:r>
            <w:r w:rsidR="00D24290" w:rsidRPr="00D24290">
              <w:rPr>
                <w:rFonts w:ascii="Times New Roman" w:hAnsi="Times New Roman"/>
              </w:rPr>
              <w:t xml:space="preserve"> </w:t>
            </w:r>
            <w:r w:rsidRPr="00D24290">
              <w:rPr>
                <w:rFonts w:ascii="Times New Roman" w:hAnsi="Times New Roman"/>
              </w:rPr>
              <w:t xml:space="preserve">sediment, soil, air and waste. Physical remediation technologies. </w:t>
            </w:r>
            <w:proofErr w:type="spellStart"/>
            <w:r w:rsidRPr="00D24290">
              <w:rPr>
                <w:rFonts w:ascii="Times New Roman" w:hAnsi="Times New Roman"/>
              </w:rPr>
              <w:t>Chemicalremediation</w:t>
            </w:r>
            <w:proofErr w:type="spellEnd"/>
            <w:r w:rsidRPr="00D24290">
              <w:rPr>
                <w:rFonts w:ascii="Times New Roman" w:hAnsi="Times New Roman"/>
              </w:rPr>
              <w:t xml:space="preserve"> technologies. Bioremediation technologies. Phytoremediation technologies. </w:t>
            </w:r>
            <w:proofErr w:type="spellStart"/>
            <w:r w:rsidRPr="00D24290">
              <w:rPr>
                <w:rFonts w:ascii="Times New Roman" w:hAnsi="Times New Roman"/>
              </w:rPr>
              <w:t>Ecoremediation</w:t>
            </w:r>
            <w:proofErr w:type="spellEnd"/>
            <w:r w:rsidRPr="00D24290">
              <w:rPr>
                <w:rFonts w:ascii="Times New Roman" w:hAnsi="Times New Roman"/>
              </w:rPr>
              <w:t xml:space="preserve">. Thermal remediation technologies. Kinetics of remediation processes. Analysis of the type and distribution of pollution. Assessment of the degree of pollution and risk. The </w:t>
            </w:r>
            <w:r w:rsidR="00D24290" w:rsidRPr="00D24290">
              <w:rPr>
                <w:rFonts w:ascii="Times New Roman" w:hAnsi="Times New Roman"/>
              </w:rPr>
              <w:t>choice remediation</w:t>
            </w:r>
            <w:r w:rsidRPr="00D24290">
              <w:rPr>
                <w:rFonts w:ascii="Times New Roman" w:hAnsi="Times New Roman"/>
              </w:rPr>
              <w:t xml:space="preserve"> technologies according to the type of sphere and pollution. Chemical oxidation in-situ (ISCO). Solidification/stabilization in the treatment of polluted soil and water. Bioremediation soil and water contaminated with organic pollutants. Land remediation and groundwater contaminated with heavy metals</w:t>
            </w:r>
          </w:p>
        </w:tc>
      </w:tr>
      <w:tr w:rsidR="00AA072C" w:rsidRPr="00D24290" w14:paraId="59E098DA" w14:textId="77777777" w:rsidTr="00817158">
        <w:trPr>
          <w:trHeight w:val="227"/>
          <w:jc w:val="center"/>
        </w:trPr>
        <w:tc>
          <w:tcPr>
            <w:tcW w:w="9350" w:type="dxa"/>
            <w:gridSpan w:val="3"/>
            <w:vAlign w:val="center"/>
          </w:tcPr>
          <w:p w14:paraId="5BEA4002" w14:textId="77777777" w:rsidR="00AA072C" w:rsidRPr="00D24290" w:rsidRDefault="00AA072C" w:rsidP="00817158">
            <w:pPr>
              <w:tabs>
                <w:tab w:val="left" w:pos="567"/>
              </w:tabs>
              <w:spacing w:after="60"/>
              <w:rPr>
                <w:rFonts w:ascii="Times New Roman" w:hAnsi="Times New Roman"/>
                <w:b/>
                <w:bCs/>
              </w:rPr>
            </w:pPr>
            <w:r w:rsidRPr="00D24290">
              <w:rPr>
                <w:rFonts w:ascii="Times New Roman" w:hAnsi="Times New Roman"/>
                <w:b/>
                <w:bCs/>
              </w:rPr>
              <w:t>References</w:t>
            </w:r>
          </w:p>
          <w:p w14:paraId="44A664D8"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rPr>
              <w:t xml:space="preserve">1. </w:t>
            </w:r>
            <w:proofErr w:type="spellStart"/>
            <w:r w:rsidRPr="00D24290">
              <w:rPr>
                <w:rFonts w:ascii="Times New Roman" w:hAnsi="Times New Roman"/>
              </w:rPr>
              <w:t>Kостић</w:t>
            </w:r>
            <w:proofErr w:type="spellEnd"/>
            <w:r w:rsidRPr="00D24290">
              <w:rPr>
                <w:rFonts w:ascii="Times New Roman" w:hAnsi="Times New Roman"/>
              </w:rPr>
              <w:t xml:space="preserve"> A., </w:t>
            </w:r>
            <w:proofErr w:type="spellStart"/>
            <w:r w:rsidRPr="00D24290">
              <w:rPr>
                <w:rFonts w:ascii="Times New Roman" w:hAnsi="Times New Roman"/>
              </w:rPr>
              <w:t>Инжењеринг</w:t>
            </w:r>
            <w:proofErr w:type="spellEnd"/>
            <w:r w:rsidRPr="00D24290">
              <w:rPr>
                <w:rFonts w:ascii="Times New Roman" w:hAnsi="Times New Roman"/>
              </w:rPr>
              <w:t xml:space="preserve"> </w:t>
            </w:r>
            <w:proofErr w:type="spellStart"/>
            <w:r w:rsidRPr="00D24290">
              <w:rPr>
                <w:rFonts w:ascii="Times New Roman" w:hAnsi="Times New Roman"/>
              </w:rPr>
              <w:t>заштите</w:t>
            </w:r>
            <w:proofErr w:type="spellEnd"/>
            <w:r w:rsidRPr="00D24290">
              <w:rPr>
                <w:rFonts w:ascii="Times New Roman" w:hAnsi="Times New Roman"/>
              </w:rPr>
              <w:t xml:space="preserve"> </w:t>
            </w:r>
            <w:proofErr w:type="spellStart"/>
            <w:r w:rsidRPr="00D24290">
              <w:rPr>
                <w:rFonts w:ascii="Times New Roman" w:hAnsi="Times New Roman"/>
              </w:rPr>
              <w:t>животне</w:t>
            </w:r>
            <w:proofErr w:type="spellEnd"/>
            <w:r w:rsidRPr="00D24290">
              <w:rPr>
                <w:rFonts w:ascii="Times New Roman" w:hAnsi="Times New Roman"/>
              </w:rPr>
              <w:t xml:space="preserve"> </w:t>
            </w:r>
            <w:proofErr w:type="spellStart"/>
            <w:r w:rsidRPr="00D24290">
              <w:rPr>
                <w:rFonts w:ascii="Times New Roman" w:hAnsi="Times New Roman"/>
              </w:rPr>
              <w:t>средине</w:t>
            </w:r>
            <w:proofErr w:type="spellEnd"/>
            <w:r w:rsidRPr="00D24290">
              <w:rPr>
                <w:rFonts w:ascii="Times New Roman" w:hAnsi="Times New Roman"/>
              </w:rPr>
              <w:t xml:space="preserve">, </w:t>
            </w:r>
            <w:proofErr w:type="spellStart"/>
            <w:r w:rsidRPr="00D24290">
              <w:rPr>
                <w:rFonts w:ascii="Times New Roman" w:hAnsi="Times New Roman"/>
              </w:rPr>
              <w:t>Хемијски</w:t>
            </w:r>
            <w:proofErr w:type="spellEnd"/>
            <w:r w:rsidRPr="00D24290">
              <w:rPr>
                <w:rFonts w:ascii="Times New Roman" w:hAnsi="Times New Roman"/>
              </w:rPr>
              <w:t xml:space="preserve"> </w:t>
            </w:r>
            <w:proofErr w:type="spellStart"/>
            <w:r w:rsidRPr="00D24290">
              <w:rPr>
                <w:rFonts w:ascii="Times New Roman" w:hAnsi="Times New Roman"/>
              </w:rPr>
              <w:t>факултет</w:t>
            </w:r>
            <w:proofErr w:type="spellEnd"/>
            <w:r w:rsidRPr="00D24290">
              <w:rPr>
                <w:rFonts w:ascii="Times New Roman" w:hAnsi="Times New Roman"/>
              </w:rPr>
              <w:t xml:space="preserve">, </w:t>
            </w:r>
            <w:proofErr w:type="spellStart"/>
            <w:r w:rsidRPr="00D24290">
              <w:rPr>
                <w:rFonts w:ascii="Times New Roman" w:hAnsi="Times New Roman"/>
              </w:rPr>
              <w:t>Београд</w:t>
            </w:r>
            <w:proofErr w:type="spellEnd"/>
            <w:r w:rsidRPr="00D24290">
              <w:rPr>
                <w:rFonts w:ascii="Times New Roman" w:hAnsi="Times New Roman"/>
              </w:rPr>
              <w:t xml:space="preserve">, 2007. </w:t>
            </w:r>
          </w:p>
          <w:p w14:paraId="3E777D53"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rPr>
              <w:t xml:space="preserve">2. Lehr J.H., Handbook of Complex Environmental Remediation Problems, McGraw Hill Professional, 2002. </w:t>
            </w:r>
          </w:p>
          <w:p w14:paraId="090F9E3D"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rPr>
              <w:t xml:space="preserve">3. </w:t>
            </w:r>
            <w:proofErr w:type="spellStart"/>
            <w:r w:rsidRPr="00D24290">
              <w:rPr>
                <w:rFonts w:ascii="Times New Roman" w:hAnsi="Times New Roman"/>
              </w:rPr>
              <w:t>Дорчић</w:t>
            </w:r>
            <w:proofErr w:type="spellEnd"/>
            <w:r w:rsidRPr="00D24290">
              <w:rPr>
                <w:rFonts w:ascii="Times New Roman" w:hAnsi="Times New Roman"/>
              </w:rPr>
              <w:t xml:space="preserve"> И., </w:t>
            </w:r>
            <w:proofErr w:type="spellStart"/>
            <w:r w:rsidRPr="00D24290">
              <w:rPr>
                <w:rFonts w:ascii="Times New Roman" w:hAnsi="Times New Roman"/>
              </w:rPr>
              <w:t>Основе</w:t>
            </w:r>
            <w:proofErr w:type="spellEnd"/>
            <w:r w:rsidRPr="00D24290">
              <w:rPr>
                <w:rFonts w:ascii="Times New Roman" w:hAnsi="Times New Roman"/>
              </w:rPr>
              <w:t xml:space="preserve"> </w:t>
            </w:r>
            <w:proofErr w:type="spellStart"/>
            <w:r w:rsidRPr="00D24290">
              <w:rPr>
                <w:rFonts w:ascii="Times New Roman" w:hAnsi="Times New Roman"/>
              </w:rPr>
              <w:t>чишћења</w:t>
            </w:r>
            <w:proofErr w:type="spellEnd"/>
            <w:r w:rsidRPr="00D24290">
              <w:rPr>
                <w:rFonts w:ascii="Times New Roman" w:hAnsi="Times New Roman"/>
              </w:rPr>
              <w:t xml:space="preserve"> </w:t>
            </w:r>
            <w:proofErr w:type="spellStart"/>
            <w:r w:rsidRPr="00D24290">
              <w:rPr>
                <w:rFonts w:ascii="Times New Roman" w:hAnsi="Times New Roman"/>
              </w:rPr>
              <w:t>уљних</w:t>
            </w:r>
            <w:proofErr w:type="spellEnd"/>
            <w:r w:rsidRPr="00D24290">
              <w:rPr>
                <w:rFonts w:ascii="Times New Roman" w:hAnsi="Times New Roman"/>
              </w:rPr>
              <w:t xml:space="preserve"> </w:t>
            </w:r>
            <w:proofErr w:type="spellStart"/>
            <w:r w:rsidRPr="00D24290">
              <w:rPr>
                <w:rFonts w:ascii="Times New Roman" w:hAnsi="Times New Roman"/>
              </w:rPr>
              <w:t>загађења</w:t>
            </w:r>
            <w:proofErr w:type="spellEnd"/>
            <w:r w:rsidRPr="00D24290">
              <w:rPr>
                <w:rFonts w:ascii="Times New Roman" w:hAnsi="Times New Roman"/>
              </w:rPr>
              <w:t>. СКТХ/</w:t>
            </w:r>
            <w:proofErr w:type="spellStart"/>
            <w:r w:rsidRPr="00D24290">
              <w:rPr>
                <w:rFonts w:ascii="Times New Roman" w:hAnsi="Times New Roman"/>
              </w:rPr>
              <w:t>Кемија</w:t>
            </w:r>
            <w:proofErr w:type="spellEnd"/>
            <w:r w:rsidRPr="00D24290">
              <w:rPr>
                <w:rFonts w:ascii="Times New Roman" w:hAnsi="Times New Roman"/>
              </w:rPr>
              <w:t xml:space="preserve"> у </w:t>
            </w:r>
            <w:proofErr w:type="spellStart"/>
            <w:r w:rsidRPr="00D24290">
              <w:rPr>
                <w:rFonts w:ascii="Times New Roman" w:hAnsi="Times New Roman"/>
              </w:rPr>
              <w:t>индустрији</w:t>
            </w:r>
            <w:proofErr w:type="spellEnd"/>
            <w:r w:rsidRPr="00D24290">
              <w:rPr>
                <w:rFonts w:ascii="Times New Roman" w:hAnsi="Times New Roman"/>
              </w:rPr>
              <w:t xml:space="preserve">, </w:t>
            </w:r>
            <w:proofErr w:type="spellStart"/>
            <w:r w:rsidRPr="00D24290">
              <w:rPr>
                <w:rFonts w:ascii="Times New Roman" w:hAnsi="Times New Roman"/>
              </w:rPr>
              <w:t>Загреб</w:t>
            </w:r>
            <w:proofErr w:type="spellEnd"/>
            <w:r w:rsidRPr="00D24290">
              <w:rPr>
                <w:rFonts w:ascii="Times New Roman" w:hAnsi="Times New Roman"/>
              </w:rPr>
              <w:t xml:space="preserve">, 1987. </w:t>
            </w:r>
          </w:p>
          <w:p w14:paraId="37364FC5"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rPr>
              <w:t xml:space="preserve">4. Wang L.K., Tay J-H., Tay S.T-L., Hung Y-T., Environmental Bioengineering, Humana Press, New York, 2010. </w:t>
            </w:r>
          </w:p>
          <w:p w14:paraId="399F0897" w14:textId="77777777" w:rsidR="00AA072C" w:rsidRPr="00D24290" w:rsidRDefault="00AA072C" w:rsidP="00817158">
            <w:pPr>
              <w:tabs>
                <w:tab w:val="left" w:pos="567"/>
              </w:tabs>
              <w:spacing w:after="60"/>
              <w:rPr>
                <w:rFonts w:ascii="Times New Roman" w:hAnsi="Times New Roman"/>
              </w:rPr>
            </w:pPr>
            <w:r w:rsidRPr="00D24290">
              <w:rPr>
                <w:rFonts w:ascii="Times New Roman" w:hAnsi="Times New Roman"/>
              </w:rPr>
              <w:t xml:space="preserve">5. </w:t>
            </w:r>
            <w:proofErr w:type="spellStart"/>
            <w:r w:rsidRPr="00D24290">
              <w:rPr>
                <w:rFonts w:ascii="Times New Roman" w:hAnsi="Times New Roman"/>
              </w:rPr>
              <w:t>Darnault</w:t>
            </w:r>
            <w:proofErr w:type="spellEnd"/>
            <w:r w:rsidRPr="00D24290">
              <w:rPr>
                <w:rFonts w:ascii="Times New Roman" w:hAnsi="Times New Roman"/>
              </w:rPr>
              <w:t xml:space="preserve"> C.J.G., Overexploitation and Contamination of Shared Groundwater Resources, Springer Science, New York, 2008. </w:t>
            </w:r>
          </w:p>
          <w:p w14:paraId="25196266" w14:textId="77777777" w:rsidR="00AA072C" w:rsidRPr="00D24290" w:rsidRDefault="00AA072C" w:rsidP="00817158">
            <w:pPr>
              <w:tabs>
                <w:tab w:val="left" w:pos="567"/>
              </w:tabs>
              <w:spacing w:after="60"/>
            </w:pPr>
            <w:r w:rsidRPr="00D24290">
              <w:rPr>
                <w:rFonts w:ascii="Times New Roman" w:hAnsi="Times New Roman"/>
              </w:rPr>
              <w:t xml:space="preserve">6. </w:t>
            </w:r>
            <w:proofErr w:type="spellStart"/>
            <w:r w:rsidRPr="00D24290">
              <w:rPr>
                <w:rFonts w:ascii="Times New Roman" w:hAnsi="Times New Roman"/>
              </w:rPr>
              <w:t>Evanko</w:t>
            </w:r>
            <w:proofErr w:type="spellEnd"/>
            <w:r w:rsidRPr="00D24290">
              <w:rPr>
                <w:rFonts w:ascii="Times New Roman" w:hAnsi="Times New Roman"/>
              </w:rPr>
              <w:t xml:space="preserve"> R.C., </w:t>
            </w:r>
            <w:proofErr w:type="spellStart"/>
            <w:r w:rsidRPr="00D24290">
              <w:rPr>
                <w:rFonts w:ascii="Times New Roman" w:hAnsi="Times New Roman"/>
              </w:rPr>
              <w:t>Dzombak</w:t>
            </w:r>
            <w:proofErr w:type="spellEnd"/>
            <w:r w:rsidRPr="00D24290">
              <w:rPr>
                <w:rFonts w:ascii="Times New Roman" w:hAnsi="Times New Roman"/>
              </w:rPr>
              <w:t xml:space="preserve"> A.D., Remediation of Metals-Contaminated Soils and Groundwater, Ground-Water Remediation Technologies Analysis Center, Pittsburgh, 1997.</w:t>
            </w:r>
            <w:r w:rsidRPr="00D24290">
              <w:t xml:space="preserve"> </w:t>
            </w:r>
          </w:p>
        </w:tc>
      </w:tr>
      <w:tr w:rsidR="00AA072C" w:rsidRPr="00D24290" w14:paraId="7FBA002A" w14:textId="77777777" w:rsidTr="00817158">
        <w:trPr>
          <w:trHeight w:val="227"/>
          <w:jc w:val="center"/>
        </w:trPr>
        <w:tc>
          <w:tcPr>
            <w:tcW w:w="3059" w:type="dxa"/>
            <w:vAlign w:val="center"/>
          </w:tcPr>
          <w:p w14:paraId="1854CD12" w14:textId="77777777" w:rsidR="00AA072C" w:rsidRPr="00D24290" w:rsidRDefault="00AA072C" w:rsidP="00817158">
            <w:pPr>
              <w:tabs>
                <w:tab w:val="left" w:pos="567"/>
              </w:tabs>
              <w:spacing w:after="60"/>
              <w:rPr>
                <w:rFonts w:ascii="Times New Roman" w:hAnsi="Times New Roman"/>
                <w:b/>
                <w:bCs/>
              </w:rPr>
            </w:pPr>
            <w:r w:rsidRPr="00D24290">
              <w:rPr>
                <w:rFonts w:ascii="Times New Roman" w:hAnsi="Times New Roman"/>
                <w:b/>
                <w:bCs/>
              </w:rPr>
              <w:t>Active teaching classes</w:t>
            </w:r>
          </w:p>
        </w:tc>
        <w:tc>
          <w:tcPr>
            <w:tcW w:w="3064" w:type="dxa"/>
            <w:vAlign w:val="center"/>
          </w:tcPr>
          <w:p w14:paraId="084BF845" w14:textId="77777777" w:rsidR="00AA072C" w:rsidRPr="00D24290" w:rsidRDefault="00AA072C" w:rsidP="00817158">
            <w:pPr>
              <w:tabs>
                <w:tab w:val="left" w:pos="567"/>
              </w:tabs>
              <w:spacing w:after="60"/>
              <w:rPr>
                <w:rFonts w:ascii="Times New Roman" w:hAnsi="Times New Roman"/>
                <w:bCs/>
              </w:rPr>
            </w:pPr>
            <w:r w:rsidRPr="00D24290">
              <w:rPr>
                <w:rFonts w:ascii="Times New Roman" w:hAnsi="Times New Roman"/>
                <w:b/>
              </w:rPr>
              <w:t>Lectures 105</w:t>
            </w:r>
          </w:p>
        </w:tc>
        <w:tc>
          <w:tcPr>
            <w:tcW w:w="3227" w:type="dxa"/>
            <w:vAlign w:val="center"/>
          </w:tcPr>
          <w:p w14:paraId="6580228A" w14:textId="77777777" w:rsidR="00AA072C" w:rsidRPr="00D24290" w:rsidRDefault="00AA072C" w:rsidP="00817158">
            <w:pPr>
              <w:tabs>
                <w:tab w:val="left" w:pos="567"/>
              </w:tabs>
              <w:spacing w:after="60"/>
              <w:rPr>
                <w:rFonts w:ascii="Times New Roman" w:hAnsi="Times New Roman"/>
                <w:bCs/>
              </w:rPr>
            </w:pPr>
            <w:r w:rsidRPr="00D24290">
              <w:rPr>
                <w:rFonts w:ascii="Times New Roman" w:hAnsi="Times New Roman"/>
                <w:b/>
              </w:rPr>
              <w:t>Laboratory work</w:t>
            </w:r>
          </w:p>
        </w:tc>
      </w:tr>
      <w:tr w:rsidR="00AA072C" w:rsidRPr="00D24290" w14:paraId="693B8063" w14:textId="77777777" w:rsidTr="00817158">
        <w:trPr>
          <w:trHeight w:val="227"/>
          <w:jc w:val="center"/>
        </w:trPr>
        <w:tc>
          <w:tcPr>
            <w:tcW w:w="9350" w:type="dxa"/>
            <w:gridSpan w:val="3"/>
            <w:vAlign w:val="center"/>
          </w:tcPr>
          <w:p w14:paraId="1DA54B03" w14:textId="77777777" w:rsidR="00AA072C" w:rsidRPr="00D24290" w:rsidRDefault="00AA072C" w:rsidP="00817158">
            <w:pPr>
              <w:tabs>
                <w:tab w:val="left" w:pos="567"/>
              </w:tabs>
              <w:spacing w:after="60"/>
              <w:rPr>
                <w:rFonts w:ascii="Times New Roman" w:hAnsi="Times New Roman"/>
                <w:b/>
                <w:bCs/>
              </w:rPr>
            </w:pPr>
            <w:r w:rsidRPr="00D24290">
              <w:rPr>
                <w:rFonts w:ascii="Times New Roman" w:hAnsi="Times New Roman"/>
                <w:b/>
                <w:bCs/>
              </w:rPr>
              <w:t>Teaching mode</w:t>
            </w:r>
          </w:p>
        </w:tc>
      </w:tr>
      <w:tr w:rsidR="00AA072C" w:rsidRPr="00D24290" w14:paraId="221A6D95" w14:textId="77777777" w:rsidTr="00817158">
        <w:trPr>
          <w:trHeight w:val="227"/>
          <w:jc w:val="center"/>
        </w:trPr>
        <w:tc>
          <w:tcPr>
            <w:tcW w:w="9350" w:type="dxa"/>
            <w:gridSpan w:val="3"/>
            <w:vAlign w:val="center"/>
          </w:tcPr>
          <w:p w14:paraId="2AB94F0D" w14:textId="77777777" w:rsidR="00AA072C" w:rsidRPr="00D24290" w:rsidRDefault="00AA072C" w:rsidP="00817158">
            <w:pPr>
              <w:tabs>
                <w:tab w:val="left" w:pos="567"/>
              </w:tabs>
              <w:spacing w:after="60"/>
              <w:rPr>
                <w:rFonts w:ascii="Times New Roman" w:hAnsi="Times New Roman"/>
                <w:b/>
                <w:bCs/>
              </w:rPr>
            </w:pPr>
            <w:r w:rsidRPr="00D24290">
              <w:rPr>
                <w:rFonts w:ascii="Times New Roman" w:hAnsi="Times New Roman"/>
                <w:b/>
                <w:bCs/>
                <w:lang w:val="sr-Cyrl-CS"/>
              </w:rPr>
              <w:t>ASSESSMENT METHODS AND CRITERIA</w:t>
            </w:r>
            <w:r w:rsidRPr="00D24290">
              <w:rPr>
                <w:rFonts w:ascii="Times New Roman" w:hAnsi="Times New Roman"/>
                <w:b/>
                <w:bCs/>
              </w:rPr>
              <w:t xml:space="preserve"> (Max 100 points)</w:t>
            </w:r>
          </w:p>
        </w:tc>
      </w:tr>
      <w:tr w:rsidR="00AA072C" w:rsidRPr="00D24290" w14:paraId="473CBF2D" w14:textId="77777777" w:rsidTr="00817158">
        <w:trPr>
          <w:trHeight w:val="227"/>
          <w:jc w:val="center"/>
        </w:trPr>
        <w:tc>
          <w:tcPr>
            <w:tcW w:w="9350" w:type="dxa"/>
            <w:gridSpan w:val="3"/>
            <w:vAlign w:val="center"/>
          </w:tcPr>
          <w:p w14:paraId="6AEAA805" w14:textId="199B385D" w:rsidR="00AA072C" w:rsidRPr="00D24290" w:rsidRDefault="00A959C2" w:rsidP="00817158">
            <w:pPr>
              <w:tabs>
                <w:tab w:val="left" w:pos="567"/>
              </w:tabs>
              <w:spacing w:after="60"/>
              <w:rPr>
                <w:rFonts w:ascii="Times New Roman" w:hAnsi="Times New Roman"/>
                <w:b/>
                <w:bCs/>
                <w:lang w:val="sr-Cyrl-CS"/>
              </w:rPr>
            </w:pPr>
            <w:r w:rsidRPr="00D24290">
              <w:rPr>
                <w:rFonts w:ascii="Times New Roman" w:hAnsi="Times New Roman"/>
              </w:rPr>
              <w:t xml:space="preserve">Seminar </w:t>
            </w:r>
            <w:r w:rsidR="00AA072C" w:rsidRPr="00D24290">
              <w:rPr>
                <w:rFonts w:ascii="Times New Roman" w:hAnsi="Times New Roman"/>
              </w:rPr>
              <w:t>work</w:t>
            </w:r>
            <w:r w:rsidRPr="00D24290">
              <w:rPr>
                <w:rFonts w:ascii="Times New Roman" w:hAnsi="Times New Roman"/>
              </w:rPr>
              <w:t>:</w:t>
            </w:r>
            <w:r w:rsidR="00AA072C" w:rsidRPr="00D24290">
              <w:rPr>
                <w:rFonts w:ascii="Times New Roman" w:hAnsi="Times New Roman"/>
              </w:rPr>
              <w:t xml:space="preserve"> 50 points; </w:t>
            </w:r>
            <w:r w:rsidRPr="00D24290">
              <w:rPr>
                <w:rFonts w:ascii="Times New Roman" w:hAnsi="Times New Roman"/>
              </w:rPr>
              <w:t xml:space="preserve">Oral </w:t>
            </w:r>
            <w:r w:rsidR="00AA072C" w:rsidRPr="00D24290">
              <w:rPr>
                <w:rFonts w:ascii="Times New Roman" w:hAnsi="Times New Roman"/>
              </w:rPr>
              <w:t>exam</w:t>
            </w:r>
            <w:r w:rsidRPr="00D24290">
              <w:rPr>
                <w:rFonts w:ascii="Times New Roman" w:hAnsi="Times New Roman"/>
              </w:rPr>
              <w:t>:</w:t>
            </w:r>
            <w:r w:rsidR="00AA072C" w:rsidRPr="00D24290">
              <w:rPr>
                <w:rFonts w:ascii="Times New Roman" w:hAnsi="Times New Roman"/>
              </w:rPr>
              <w:t xml:space="preserve"> 50 points</w:t>
            </w:r>
          </w:p>
        </w:tc>
      </w:tr>
    </w:tbl>
    <w:p w14:paraId="419AEBC5" w14:textId="77777777" w:rsidR="00F373D4" w:rsidRDefault="00F373D4"/>
    <w:sectPr w:rsidR="00F3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2C"/>
    <w:rsid w:val="00A959C2"/>
    <w:rsid w:val="00AA072C"/>
    <w:rsid w:val="00B62122"/>
    <w:rsid w:val="00D24290"/>
    <w:rsid w:val="00F3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A560"/>
  <w15:chartTrackingRefBased/>
  <w15:docId w15:val="{6AC811EB-48ED-4553-A01E-243DCF45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2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2835B-3415-4FF0-90C1-669329C1A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ECCC3-6597-444F-860E-CFC9C75B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a60c-396f-47c7-8b31-5822e2794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F7232-0571-4E0D-A4D3-C1AAC7460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Mitić</dc:creator>
  <cp:keywords/>
  <dc:description/>
  <cp:lastModifiedBy>Aleksandar Bojić</cp:lastModifiedBy>
  <cp:revision>4</cp:revision>
  <dcterms:created xsi:type="dcterms:W3CDTF">2022-12-25T15:57:00Z</dcterms:created>
  <dcterms:modified xsi:type="dcterms:W3CDTF">2022-12-30T22:14:00Z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