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5F04D3" w:rsidRPr="00092214" w14:paraId="33CD1C78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63C5671" w14:textId="77777777" w:rsidR="005F04D3" w:rsidRPr="00CE7231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bookmarkStart w:id="0" w:name="_Hlk122717485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 </w:t>
            </w:r>
            <w:r w:rsidRPr="00B75691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="005F04D3" w:rsidRPr="00092214" w14:paraId="07386A67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ECA0541" w14:textId="2B24272C" w:rsidR="005F04D3" w:rsidRPr="00CE7231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 xml:space="preserve">Advanced physical chemistry course </w:t>
            </w:r>
            <w:r>
              <w:rPr>
                <w:rFonts w:ascii="Times New Roman" w:hAnsi="Times New Roman"/>
                <w:sz w:val="20"/>
                <w:szCs w:val="20"/>
              </w:rPr>
              <w:t>(H</w:t>
            </w:r>
            <w:r w:rsidRPr="005F04D3">
              <w:rPr>
                <w:rFonts w:ascii="Times New Roman" w:hAnsi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</w:tr>
      <w:tr w:rsidR="005F04D3" w:rsidRPr="00092214" w14:paraId="0BEEF51D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A56B874" w14:textId="77777777" w:rsidR="005F04D3" w:rsidRPr="000555FE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07519A">
              <w:rPr>
                <w:rFonts w:ascii="Times New Roman" w:hAnsi="Times New Roman"/>
                <w:sz w:val="20"/>
                <w:szCs w:val="20"/>
                <w:lang w:val="sr-Latn-RS"/>
              </w:rPr>
              <w:t>Milan N. Mitić</w:t>
            </w:r>
          </w:p>
        </w:tc>
      </w:tr>
      <w:tr w:rsidR="005F04D3" w:rsidRPr="00092214" w14:paraId="0C3E2100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93E0B23" w14:textId="77777777" w:rsidR="005F04D3" w:rsidRPr="000555FE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Obligatory</w:t>
            </w:r>
          </w:p>
        </w:tc>
      </w:tr>
      <w:tr w:rsidR="005F04D3" w:rsidRPr="00092214" w14:paraId="6992FF96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684A3F6" w14:textId="77777777" w:rsidR="005F04D3" w:rsidRPr="000555FE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</w:tr>
      <w:tr w:rsidR="005F04D3" w:rsidRPr="00092214" w14:paraId="7EFCF9AC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7641AEC" w14:textId="77777777" w:rsidR="005F04D3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6669AC1E" w14:textId="38AF93FE" w:rsidR="005F04D3" w:rsidRPr="000555FE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7519A">
              <w:rPr>
                <w:rFonts w:ascii="Times New Roman" w:hAnsi="Times New Roman"/>
                <w:sz w:val="20"/>
                <w:szCs w:val="20"/>
              </w:rPr>
              <w:t>The goal of the course is to provide students with more detailed information about the selected scientific fields of physic</w:t>
            </w:r>
            <w:r w:rsidR="00C326D1">
              <w:rPr>
                <w:rFonts w:ascii="Times New Roman" w:hAnsi="Times New Roman"/>
                <w:sz w:val="20"/>
                <w:szCs w:val="20"/>
              </w:rPr>
              <w:t xml:space="preserve">al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 xml:space="preserve">chemistry, with an emphasis on current theoretical and practical information in the field of kinetics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>electrode process, energy conversion and chemical sensors.</w:t>
            </w:r>
          </w:p>
        </w:tc>
      </w:tr>
      <w:tr w:rsidR="005F04D3" w:rsidRPr="00092214" w14:paraId="65115F20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A034893" w14:textId="77777777" w:rsidR="005F04D3" w:rsidRDefault="005F04D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7B040A70" w14:textId="77777777" w:rsidR="005F04D3" w:rsidRPr="007B42E6" w:rsidRDefault="005F04D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519A">
              <w:rPr>
                <w:rFonts w:ascii="Times New Roman" w:hAnsi="Times New Roman"/>
                <w:sz w:val="20"/>
                <w:szCs w:val="20"/>
              </w:rPr>
              <w:t>Upon successful completion of this course, students should be able to: differentiate and analyze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>factors that determine the speed of electrochemical reactions, to distinguish non-renewable from renewable sources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>and methods of energy conversion, as well as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 xml:space="preserve"> based on the acquired knowledge about the principles of sensor functioning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>chemistry, successfully apply them to different goals.</w:t>
            </w:r>
          </w:p>
        </w:tc>
      </w:tr>
      <w:tr w:rsidR="005F04D3" w:rsidRPr="00092214" w14:paraId="781EFB3A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67B32F4" w14:textId="77777777" w:rsidR="005F04D3" w:rsidRDefault="005F04D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1F5E9CCD" w14:textId="77777777" w:rsidR="005F04D3" w:rsidRDefault="005F04D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0BB21601" w14:textId="02401450" w:rsidR="005F04D3" w:rsidRDefault="005F04D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519A">
              <w:rPr>
                <w:rFonts w:ascii="Times New Roman" w:hAnsi="Times New Roman"/>
                <w:sz w:val="20"/>
                <w:szCs w:val="20"/>
              </w:rPr>
              <w:t>Electrical conductivity of non-aqueous electrolyte solutions. Melts, electrochemical properties, models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>(structure). Melt transport properties, electrical conductivity. The molar conductivity of the melt,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transport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 xml:space="preserve"> numbers. Solid electrolytes, method of current transfer and </w:t>
            </w:r>
            <w:r w:rsidR="00C326D1">
              <w:rPr>
                <w:rFonts w:ascii="Times New Roman" w:hAnsi="Times New Roman"/>
                <w:sz w:val="20"/>
                <w:szCs w:val="20"/>
              </w:rPr>
              <w:t>transport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 xml:space="preserve"> numbers. Concentration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>galvanic elements with and without transmission. Kinetics of electrode processes</w:t>
            </w:r>
            <w:r w:rsidR="00C326D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>Structure of the boundary surface of phases.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>The structure of the electric double layer. Mass transfer in an electrochemical cell: diffusion, migration. Butler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>Follmer equation. I-E curve of a reversible electrochemical reaction. Tafel analysis. Diffusion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>process control and diffusion overvoltage. Reaction and phase overvoltage. Overvoltage at electrolytic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 xml:space="preserve">hydrogen extraction. Energy conversion: </w:t>
            </w:r>
            <w:r w:rsidR="00C326D1">
              <w:rPr>
                <w:rFonts w:ascii="Times New Roman" w:hAnsi="Times New Roman"/>
                <w:sz w:val="20"/>
                <w:szCs w:val="20"/>
              </w:rPr>
              <w:t>b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>asic principles. Direct conversion of solar energy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>radiation into heat and electricity. Electrochemical energy conversion. Primary and secondary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>chemical current sources, source power, degree of utilization of active mass. Chemical sensors: properties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>of sensors, linear area, and response time. Electrochemical sensors, division. Conductometric sensors.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>Potentiometric sensors with solid electrolyte. Voltammetric (amperometric) sensors.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519A">
              <w:rPr>
                <w:rFonts w:ascii="Times New Roman" w:hAnsi="Times New Roman"/>
                <w:sz w:val="20"/>
                <w:szCs w:val="20"/>
              </w:rPr>
              <w:t>Chemically modified electrodes. Optical sensors.</w:t>
            </w:r>
          </w:p>
          <w:p w14:paraId="4A02DA50" w14:textId="77777777" w:rsidR="005F04D3" w:rsidRPr="007B42E6" w:rsidRDefault="005F04D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519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6A7E0082" w14:textId="6F57F609" w:rsidR="005F04D3" w:rsidRPr="008159DA" w:rsidRDefault="005F04D3" w:rsidP="00C568B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59DA">
              <w:rPr>
                <w:rFonts w:ascii="Times New Roman" w:hAnsi="Times New Roman"/>
                <w:sz w:val="20"/>
                <w:szCs w:val="20"/>
              </w:rPr>
              <w:t>1. Determination of the weak acids dissociation constant in non-aqueous media</w:t>
            </w:r>
            <w:r w:rsidR="00C326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EE66612" w14:textId="1C86ACB8" w:rsidR="005F04D3" w:rsidRPr="008159DA" w:rsidRDefault="005F04D3" w:rsidP="00C568B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59DA">
              <w:rPr>
                <w:rFonts w:ascii="Times New Roman" w:hAnsi="Times New Roman"/>
                <w:sz w:val="20"/>
                <w:szCs w:val="20"/>
              </w:rPr>
              <w:t>2. Determination of the electrolyte molar conductivity at infinite dilution in non-aqueous environments</w:t>
            </w:r>
            <w:r w:rsidR="00C326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E6C17D" w14:textId="759CDA4B" w:rsidR="005F04D3" w:rsidRPr="008159DA" w:rsidRDefault="005F04D3" w:rsidP="00C568B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59DA">
              <w:rPr>
                <w:rFonts w:ascii="Times New Roman" w:hAnsi="Times New Roman"/>
                <w:sz w:val="20"/>
                <w:szCs w:val="20"/>
              </w:rPr>
              <w:t>3. Electrolytic separation and determination of copper and lead from alloys</w:t>
            </w:r>
            <w:r w:rsidR="00C326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A99C97B" w14:textId="1D6F6C14" w:rsidR="005F04D3" w:rsidRPr="008159DA" w:rsidRDefault="005F04D3" w:rsidP="00C568B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59DA">
              <w:rPr>
                <w:rFonts w:ascii="Times New Roman" w:hAnsi="Times New Roman"/>
                <w:sz w:val="20"/>
                <w:szCs w:val="20"/>
              </w:rPr>
              <w:t>4. Amperometric determination of glucose in solution</w:t>
            </w:r>
            <w:r w:rsidR="00C326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8D32AD5" w14:textId="5692066B" w:rsidR="005F04D3" w:rsidRPr="000555FE" w:rsidRDefault="005F04D3" w:rsidP="00C568B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59DA">
              <w:rPr>
                <w:rFonts w:ascii="Times New Roman" w:hAnsi="Times New Roman"/>
                <w:sz w:val="20"/>
                <w:szCs w:val="20"/>
              </w:rPr>
              <w:t>5. Determination of ion concentration in the solution with an ion-selective electrode</w:t>
            </w:r>
            <w:r w:rsidR="00C326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F04D3" w:rsidRPr="001815B5" w14:paraId="1D1CB29D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798D5B5" w14:textId="77777777" w:rsidR="005F04D3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1D4B617D" w14:textId="77777777" w:rsidR="005F04D3" w:rsidRDefault="005F04D3" w:rsidP="00C326D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159DA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M. V. Šušić, Osnovi elektrohemije i elektrohemijske analize, Beograd, 1992.</w:t>
            </w:r>
          </w:p>
          <w:p w14:paraId="6FE7BEFD" w14:textId="77777777" w:rsidR="005F04D3" w:rsidRDefault="005F04D3" w:rsidP="00C326D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159D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Mentus, Elektrohemija, Beograd, 2001.</w:t>
            </w:r>
          </w:p>
          <w:p w14:paraId="2896F429" w14:textId="77777777" w:rsidR="005F04D3" w:rsidRDefault="005F04D3" w:rsidP="00C326D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159DA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A. Despić, Osnove elektrohemije, Zavod za udžbenike i nastavna sredstva, Beograd, 2003.</w:t>
            </w:r>
          </w:p>
          <w:p w14:paraId="4221934C" w14:textId="77777777" w:rsidR="005F04D3" w:rsidRPr="000D7A7E" w:rsidRDefault="005F04D3" w:rsidP="00C326D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159DA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59DA">
              <w:rPr>
                <w:rFonts w:ascii="Times New Roman" w:hAnsi="Times New Roman"/>
                <w:sz w:val="20"/>
                <w:szCs w:val="20"/>
              </w:rPr>
              <w:t>A.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59DA">
              <w:rPr>
                <w:rFonts w:ascii="Times New Roman" w:hAnsi="Times New Roman"/>
                <w:sz w:val="20"/>
                <w:szCs w:val="20"/>
              </w:rPr>
              <w:t>J. Bard, L.R. Faulkner, Electrochemical methods, Fundamentals and Applications, Wiley, 2001.</w:t>
            </w:r>
          </w:p>
        </w:tc>
      </w:tr>
      <w:tr w:rsidR="005F04D3" w:rsidRPr="00092214" w14:paraId="5F859611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70FCE901" w14:textId="77777777" w:rsidR="005F04D3" w:rsidRPr="00CE7231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vAlign w:val="center"/>
          </w:tcPr>
          <w:p w14:paraId="3183BF81" w14:textId="77777777" w:rsidR="005F04D3" w:rsidRPr="00CE7231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Lectures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3227" w:type="dxa"/>
            <w:gridSpan w:val="2"/>
            <w:vAlign w:val="center"/>
          </w:tcPr>
          <w:p w14:paraId="26568052" w14:textId="77777777" w:rsidR="005F04D3" w:rsidRPr="00CE7231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Laboratory work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5F04D3" w:rsidRPr="00092214" w14:paraId="305D810C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2DAE092" w14:textId="77777777" w:rsidR="005F04D3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41E60513" w14:textId="0F2827BA" w:rsidR="005F04D3" w:rsidRPr="007B42E6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8159DA">
              <w:rPr>
                <w:rFonts w:ascii="Times New Roman" w:hAnsi="Times New Roman"/>
                <w:sz w:val="20"/>
                <w:szCs w:val="20"/>
              </w:rPr>
              <w:t>ectures and laboratory work</w:t>
            </w:r>
            <w:r w:rsidR="00C326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F04D3" w:rsidRPr="00092214" w14:paraId="585F5EFD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E2C665B" w14:textId="77777777" w:rsidR="005F04D3" w:rsidRPr="00CE7231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5F04D3" w:rsidRPr="00092214" w14:paraId="6C150C93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5DCBF703" w14:textId="77777777" w:rsidR="005F04D3" w:rsidRPr="00CE7231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8" w:type="dxa"/>
            <w:vAlign w:val="center"/>
          </w:tcPr>
          <w:p w14:paraId="74D00587" w14:textId="77777777" w:rsidR="005F04D3" w:rsidRPr="00CE7231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6B710B45" w14:textId="77777777" w:rsidR="005F04D3" w:rsidRPr="00092214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ACA4063" w14:textId="77777777" w:rsidR="005F04D3" w:rsidRPr="00A8601C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5F04D3" w:rsidRPr="00092214" w14:paraId="2A7537CB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7E9051EB" w14:textId="77777777" w:rsidR="005F04D3" w:rsidRPr="00092214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18" w:type="dxa"/>
            <w:vAlign w:val="center"/>
          </w:tcPr>
          <w:p w14:paraId="01A3A195" w14:textId="77777777" w:rsidR="005F04D3" w:rsidRPr="007B42E6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7D7A7252" w14:textId="77777777" w:rsidR="005F04D3" w:rsidRPr="00092214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D809F89" w14:textId="77777777" w:rsidR="005F04D3" w:rsidRPr="007B42E6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5F04D3" w:rsidRPr="00092214" w14:paraId="0542BB5F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6DEA253C" w14:textId="77777777" w:rsidR="005F04D3" w:rsidRPr="00092214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18" w:type="dxa"/>
            <w:vAlign w:val="center"/>
          </w:tcPr>
          <w:p w14:paraId="4AA35B5E" w14:textId="77777777" w:rsidR="005F04D3" w:rsidRPr="007B42E6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77F506A1" w14:textId="77777777" w:rsidR="005F04D3" w:rsidRPr="00587F3E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E0C3465" w14:textId="77777777" w:rsidR="005F04D3" w:rsidRPr="006866B6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5F04D3" w:rsidRPr="00092214" w14:paraId="25BE7B35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6C1AD339" w14:textId="77777777" w:rsidR="005F04D3" w:rsidRPr="00092214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18" w:type="dxa"/>
            <w:vAlign w:val="center"/>
          </w:tcPr>
          <w:p w14:paraId="5C2615E3" w14:textId="77777777" w:rsidR="005F04D3" w:rsidRPr="007B42E6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3C2279C2" w14:textId="77777777" w:rsidR="005F04D3" w:rsidRPr="00F67284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1A5EE95" w14:textId="77777777" w:rsidR="005F04D3" w:rsidRPr="00F67284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F04D3" w:rsidRPr="00092214" w14:paraId="6085B47E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1789791F" w14:textId="77777777" w:rsidR="005F04D3" w:rsidRPr="00A8601C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18" w:type="dxa"/>
            <w:vAlign w:val="center"/>
          </w:tcPr>
          <w:p w14:paraId="0FF85E13" w14:textId="77777777" w:rsidR="005F04D3" w:rsidRPr="00D767AC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463DC124" w14:textId="77777777" w:rsidR="005F04D3" w:rsidRPr="00092214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4A274B6F" w14:textId="77777777" w:rsidR="005F04D3" w:rsidRPr="00F67284" w:rsidRDefault="005F04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bookmarkEnd w:id="0"/>
    </w:tbl>
    <w:p w14:paraId="43B478B6" w14:textId="77777777" w:rsidR="00A331C8" w:rsidRDefault="00A331C8"/>
    <w:sectPr w:rsidR="00A33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9C"/>
    <w:rsid w:val="005F04D3"/>
    <w:rsid w:val="00865B9C"/>
    <w:rsid w:val="00A331C8"/>
    <w:rsid w:val="00C3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83C13"/>
  <w15:chartTrackingRefBased/>
  <w15:docId w15:val="{5C2551A3-4D54-4A6E-8CC1-C9AF83D1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D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B61954-B1DF-4FAE-A13D-BFA488BA28C4}"/>
</file>

<file path=customXml/itemProps2.xml><?xml version="1.0" encoding="utf-8"?>
<ds:datastoreItem xmlns:ds="http://schemas.openxmlformats.org/officeDocument/2006/customXml" ds:itemID="{44E9E7EC-92C9-4395-BDD2-DBFFFACAC616}"/>
</file>

<file path=customXml/itemProps3.xml><?xml version="1.0" encoding="utf-8"?>
<ds:datastoreItem xmlns:ds="http://schemas.openxmlformats.org/officeDocument/2006/customXml" ds:itemID="{F6782066-3FB9-49F0-8487-98A380AF4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Tošić</dc:creator>
  <cp:keywords/>
  <dc:description/>
  <cp:lastModifiedBy>Snežana Tošić</cp:lastModifiedBy>
  <cp:revision>3</cp:revision>
  <dcterms:created xsi:type="dcterms:W3CDTF">2022-12-24T13:16:00Z</dcterms:created>
  <dcterms:modified xsi:type="dcterms:W3CDTF">2022-12-24T13:20:00Z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