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2214" w:rsidR="00CC3F76" w:rsidP="00375D47" w:rsidRDefault="00CC3F76" w14:paraId="1A940E03" w14:textId="2398FE36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Pr="00092214" w:rsidR="00CC3F76" w:rsidTr="0E98C8D0" w14:paraId="01A0D2A9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CE7231" w:rsidR="00CC3F76" w:rsidP="000A550D" w:rsidRDefault="00CE7231" w14:paraId="3CEA3FDD" w14:textId="0AD2B0D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8213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75691" w:rsidR="00821338">
              <w:rPr>
                <w:rFonts w:ascii="Times New Roman" w:hAnsi="Times New Roman"/>
                <w:sz w:val="20"/>
                <w:szCs w:val="20"/>
              </w:rPr>
              <w:t>Applied chemistry with the management basics</w:t>
            </w:r>
          </w:p>
        </w:tc>
      </w:tr>
      <w:tr w:rsidRPr="00092214" w:rsidR="00CC3F76" w:rsidTr="0E98C8D0" w14:paraId="4EB27B5B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CE7231" w:rsidR="00CC3F76" w:rsidP="00E9057F" w:rsidRDefault="00CE7231" w14:paraId="11BE5AEA" w14:textId="35F9937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8213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21338" w:rsidR="00821338">
              <w:rPr>
                <w:rFonts w:ascii="Times New Roman" w:hAnsi="Times New Roman"/>
                <w:sz w:val="20"/>
                <w:szCs w:val="20"/>
              </w:rPr>
              <w:t>Characterization of chemical compounds</w:t>
            </w:r>
            <w:r w:rsidR="00821338">
              <w:rPr>
                <w:rFonts w:ascii="Times New Roman" w:hAnsi="Times New Roman"/>
                <w:sz w:val="20"/>
                <w:szCs w:val="20"/>
              </w:rPr>
              <w:t xml:space="preserve"> (H257C)</w:t>
            </w:r>
          </w:p>
        </w:tc>
      </w:tr>
      <w:tr w:rsidRPr="00092214" w:rsidR="00CC3F76" w:rsidTr="0E98C8D0" w14:paraId="358B3F50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821338" w:rsidR="00CC3F76" w:rsidP="000A550D" w:rsidRDefault="00CE7231" w14:paraId="303327D1" w14:textId="5989B31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8213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21338" w:rsidR="00821338">
              <w:rPr>
                <w:rFonts w:ascii="Times New Roman" w:hAnsi="Times New Roman"/>
                <w:sz w:val="20"/>
                <w:szCs w:val="20"/>
              </w:rPr>
              <w:t xml:space="preserve">Gordana </w:t>
            </w:r>
            <w:proofErr w:type="spellStart"/>
            <w:r w:rsidRPr="00821338" w:rsidR="00821338">
              <w:rPr>
                <w:rFonts w:ascii="Times New Roman" w:hAnsi="Times New Roman"/>
                <w:sz w:val="20"/>
                <w:szCs w:val="20"/>
              </w:rPr>
              <w:t>Stojanovi</w:t>
            </w:r>
            <w:proofErr w:type="spellEnd"/>
            <w:r w:rsidRPr="00821338" w:rsidR="00821338">
              <w:rPr>
                <w:rFonts w:ascii="Times New Roman" w:hAnsi="Times New Roman"/>
                <w:sz w:val="20"/>
                <w:szCs w:val="20"/>
                <w:lang w:val="sr-Latn-RS"/>
              </w:rPr>
              <w:t>ć, Dragan Đorđević</w:t>
            </w:r>
          </w:p>
        </w:tc>
      </w:tr>
      <w:tr w:rsidRPr="00092214" w:rsidR="00CC3F76" w:rsidTr="0E98C8D0" w14:paraId="7B6EE8FC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821338" w:rsidR="00CC3F76" w:rsidP="000A550D" w:rsidRDefault="00CE7231" w14:paraId="3A08B75B" w14:textId="3DF05EA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821338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821338" w:rsidR="00821338">
              <w:rPr>
                <w:rFonts w:ascii="Times New Roman" w:hAnsi="Times New Roman"/>
                <w:sz w:val="20"/>
                <w:szCs w:val="20"/>
                <w:lang w:val="sr-Latn-RS"/>
              </w:rPr>
              <w:t>obligatory</w:t>
            </w:r>
          </w:p>
        </w:tc>
      </w:tr>
      <w:tr w:rsidRPr="00092214" w:rsidR="00CC3F76" w:rsidTr="0E98C8D0" w14:paraId="66D7AE4A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821338" w:rsidR="00CC3F76" w:rsidP="000A550D" w:rsidRDefault="00CE7231" w14:paraId="68ECFDF6" w14:textId="709EC62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821338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821338"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</w:tr>
      <w:tr w:rsidRPr="00092214" w:rsidR="00CC3F76" w:rsidTr="0E98C8D0" w14:paraId="5F07BE5F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C3F76" w:rsidP="000A550D" w:rsidRDefault="00CE7231" w14:paraId="1705159D" w14:textId="1F53A1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  <w:r w:rsidR="008213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Pr="00821338" w:rsidR="00821338" w:rsidP="00821338" w:rsidRDefault="00A073D0" w14:paraId="3138279D" w14:textId="7DD05E65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821338" w:rsidR="00821338">
              <w:rPr>
                <w:rFonts w:ascii="Times New Roman" w:hAnsi="Times New Roman"/>
                <w:sz w:val="20"/>
                <w:szCs w:val="20"/>
              </w:rPr>
              <w:t>earning about nuclear magnetic resonance (NMR) of carbon-13 (13</w:t>
            </w:r>
            <w:r w:rsidR="00821338">
              <w:rPr>
                <w:rFonts w:ascii="Times New Roman" w:hAnsi="Times New Roman"/>
                <w:sz w:val="20"/>
                <w:szCs w:val="20"/>
              </w:rPr>
              <w:t>C</w:t>
            </w:r>
            <w:proofErr w:type="gramStart"/>
            <w:r w:rsidRPr="00821338" w:rsidR="00821338">
              <w:rPr>
                <w:rFonts w:ascii="Times New Roman" w:hAnsi="Times New Roman"/>
                <w:sz w:val="20"/>
                <w:szCs w:val="20"/>
              </w:rPr>
              <w:t>);</w:t>
            </w:r>
            <w:proofErr w:type="gramEnd"/>
          </w:p>
          <w:p w:rsidRPr="00821338" w:rsidR="00821338" w:rsidP="00821338" w:rsidRDefault="00A073D0" w14:paraId="79F37D03" w14:textId="61CC6701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821338" w:rsidR="00821338">
              <w:rPr>
                <w:rFonts w:ascii="Times New Roman" w:hAnsi="Times New Roman"/>
                <w:sz w:val="20"/>
                <w:szCs w:val="20"/>
              </w:rPr>
              <w:t>eveloping the ability to understand the relationship between 13</w:t>
            </w:r>
            <w:r w:rsidR="00821338">
              <w:rPr>
                <w:rFonts w:ascii="Times New Roman" w:hAnsi="Times New Roman"/>
                <w:sz w:val="20"/>
                <w:szCs w:val="20"/>
              </w:rPr>
              <w:t>C</w:t>
            </w:r>
            <w:r w:rsidRPr="00821338" w:rsidR="00821338">
              <w:rPr>
                <w:rFonts w:ascii="Times New Roman" w:hAnsi="Times New Roman"/>
                <w:sz w:val="20"/>
                <w:szCs w:val="20"/>
              </w:rPr>
              <w:t xml:space="preserve"> NMR spectroscopic data of organic compounds and their </w:t>
            </w:r>
            <w:proofErr w:type="gramStart"/>
            <w:r w:rsidRPr="00821338" w:rsidR="00821338">
              <w:rPr>
                <w:rFonts w:ascii="Times New Roman" w:hAnsi="Times New Roman"/>
                <w:sz w:val="20"/>
                <w:szCs w:val="20"/>
              </w:rPr>
              <w:t>structure;</w:t>
            </w:r>
            <w:proofErr w:type="gramEnd"/>
          </w:p>
          <w:p w:rsidRPr="00821338" w:rsidR="00821338" w:rsidP="00821338" w:rsidRDefault="00A073D0" w14:paraId="0F4F4387" w14:textId="67751A23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821338" w:rsidR="00821338">
              <w:rPr>
                <w:rFonts w:ascii="Times New Roman" w:hAnsi="Times New Roman"/>
                <w:sz w:val="20"/>
                <w:szCs w:val="20"/>
              </w:rPr>
              <w:t>eveloping skills for determining the structure of organic compounds based on 13</w:t>
            </w:r>
            <w:r w:rsidR="00821338">
              <w:rPr>
                <w:rFonts w:ascii="Times New Roman" w:hAnsi="Times New Roman"/>
                <w:sz w:val="20"/>
                <w:szCs w:val="20"/>
              </w:rPr>
              <w:t>C</w:t>
            </w:r>
            <w:r w:rsidRPr="00821338" w:rsidR="008213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21338" w:rsidR="00821338">
              <w:rPr>
                <w:rFonts w:ascii="Times New Roman" w:hAnsi="Times New Roman"/>
                <w:sz w:val="20"/>
                <w:szCs w:val="20"/>
              </w:rPr>
              <w:t>NMR;</w:t>
            </w:r>
            <w:proofErr w:type="gramEnd"/>
          </w:p>
          <w:p w:rsidRPr="00821338" w:rsidR="00821338" w:rsidP="00821338" w:rsidRDefault="00A073D0" w14:paraId="5435B06A" w14:textId="3A0E45B8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Pr="00821338" w:rsidR="00821338">
              <w:rPr>
                <w:rFonts w:ascii="Times New Roman" w:hAnsi="Times New Roman"/>
                <w:sz w:val="20"/>
                <w:szCs w:val="20"/>
              </w:rPr>
              <w:t xml:space="preserve">asics of two-dimensional NMR </w:t>
            </w:r>
            <w:proofErr w:type="gramStart"/>
            <w:r w:rsidRPr="00821338" w:rsidR="00821338">
              <w:rPr>
                <w:rFonts w:ascii="Times New Roman" w:hAnsi="Times New Roman"/>
                <w:sz w:val="20"/>
                <w:szCs w:val="20"/>
              </w:rPr>
              <w:t>methods</w:t>
            </w:r>
            <w:r w:rsidR="00821338"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</w:p>
          <w:p w:rsidRPr="00821338" w:rsidR="00821338" w:rsidP="00821338" w:rsidRDefault="00A073D0" w14:paraId="276E3C0D" w14:textId="10DA529D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821338" w:rsidR="00821338">
              <w:rPr>
                <w:rFonts w:ascii="Times New Roman" w:hAnsi="Times New Roman"/>
                <w:sz w:val="20"/>
                <w:szCs w:val="20"/>
              </w:rPr>
              <w:t xml:space="preserve">haracterization of complex </w:t>
            </w:r>
            <w:proofErr w:type="gramStart"/>
            <w:r w:rsidRPr="00821338" w:rsidR="00821338">
              <w:rPr>
                <w:rFonts w:ascii="Times New Roman" w:hAnsi="Times New Roman"/>
                <w:sz w:val="20"/>
                <w:szCs w:val="20"/>
              </w:rPr>
              <w:t>compounds</w:t>
            </w:r>
            <w:r w:rsidR="00821338"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</w:p>
          <w:p w:rsidRPr="00821338" w:rsidR="00821338" w:rsidP="00821338" w:rsidRDefault="00A073D0" w14:paraId="1567588C" w14:textId="12B70B4C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821338" w:rsidR="00821338">
              <w:rPr>
                <w:rFonts w:ascii="Times New Roman" w:hAnsi="Times New Roman"/>
                <w:sz w:val="20"/>
                <w:szCs w:val="20"/>
              </w:rPr>
              <w:t xml:space="preserve">pplication of ultraviolet-visible (UV-VIS), infrared spectrophotometry, electron-spin resonance (ESR) spectrometry, microprobe electron microscopy and X-ray diffraction spectroscopy for the characterization of inorganic </w:t>
            </w:r>
            <w:proofErr w:type="gramStart"/>
            <w:r w:rsidRPr="00821338" w:rsidR="00821338">
              <w:rPr>
                <w:rFonts w:ascii="Times New Roman" w:hAnsi="Times New Roman"/>
                <w:sz w:val="20"/>
                <w:szCs w:val="20"/>
              </w:rPr>
              <w:t>compound;</w:t>
            </w:r>
            <w:proofErr w:type="gramEnd"/>
          </w:p>
          <w:p w:rsidRPr="00A073D0" w:rsidR="00821338" w:rsidP="000A550D" w:rsidRDefault="00A073D0" w14:paraId="4F147635" w14:textId="728BC839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821338" w:rsidR="00821338">
              <w:rPr>
                <w:rFonts w:ascii="Times New Roman" w:hAnsi="Times New Roman"/>
                <w:sz w:val="20"/>
                <w:szCs w:val="20"/>
              </w:rPr>
              <w:t>etermination of metals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to</w:t>
            </w:r>
            <w:r w:rsidRPr="00821338" w:rsidR="00821338">
              <w:rPr>
                <w:rFonts w:ascii="Times New Roman" w:hAnsi="Times New Roman"/>
                <w:sz w:val="20"/>
                <w:szCs w:val="20"/>
              </w:rPr>
              <w:t xml:space="preserve"> characterize chemical compounds in different samples</w:t>
            </w:r>
            <w:r w:rsidR="0082133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Pr="00092214" w:rsidR="00CC3F76" w:rsidTr="0E98C8D0" w14:paraId="54DF42A7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C3F76" w:rsidP="005452A0" w:rsidRDefault="00CE7231" w14:paraId="45A80907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Pr="00A073D0" w:rsidR="00A073D0" w:rsidP="005452A0" w:rsidRDefault="00A073D0" w14:paraId="01E7FFDF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73D0">
              <w:rPr>
                <w:rFonts w:ascii="Times New Roman" w:hAnsi="Times New Roman"/>
                <w:sz w:val="20"/>
                <w:szCs w:val="20"/>
              </w:rPr>
              <w:t xml:space="preserve">Upon successful competition of this course, the student </w:t>
            </w:r>
            <w:proofErr w:type="gramStart"/>
            <w:r w:rsidRPr="00A073D0">
              <w:rPr>
                <w:rFonts w:ascii="Times New Roman" w:hAnsi="Times New Roman"/>
                <w:sz w:val="20"/>
                <w:szCs w:val="20"/>
              </w:rPr>
              <w:t>is able to</w:t>
            </w:r>
            <w:proofErr w:type="gramEnd"/>
            <w:r w:rsidRPr="00A073D0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Pr="00A073D0" w:rsidR="00A073D0" w:rsidP="00841988" w:rsidRDefault="00A073D0" w14:paraId="2677FFD9" w14:textId="5CD68305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E98C8D0" w:rsidR="00A073D0">
              <w:rPr>
                <w:rFonts w:ascii="Times New Roman" w:hAnsi="Times New Roman"/>
                <w:sz w:val="20"/>
                <w:szCs w:val="20"/>
              </w:rPr>
              <w:t>determine the structure of an organic compound based on 13</w:t>
            </w:r>
            <w:r w:rsidRPr="0E98C8D0" w:rsidR="16BB653F">
              <w:rPr>
                <w:rFonts w:ascii="Times New Roman" w:hAnsi="Times New Roman"/>
                <w:sz w:val="20"/>
                <w:szCs w:val="20"/>
              </w:rPr>
              <w:t>C</w:t>
            </w:r>
            <w:r w:rsidRPr="0E98C8D0" w:rsidR="00A073D0">
              <w:rPr>
                <w:rFonts w:ascii="Times New Roman" w:hAnsi="Times New Roman"/>
                <w:sz w:val="20"/>
                <w:szCs w:val="20"/>
              </w:rPr>
              <w:t xml:space="preserve"> NMR and two-dimensional spectra. </w:t>
            </w:r>
          </w:p>
          <w:p w:rsidRPr="00A073D0" w:rsidR="00A073D0" w:rsidP="00841988" w:rsidRDefault="00A073D0" w14:paraId="649EDEE7" w14:textId="14A46E91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A073D0">
              <w:rPr>
                <w:rFonts w:ascii="Times New Roman" w:hAnsi="Times New Roman"/>
                <w:sz w:val="20"/>
                <w:szCs w:val="20"/>
              </w:rPr>
              <w:t xml:space="preserve">xplain the position of the signal in 13C NMR spectra. </w:t>
            </w:r>
          </w:p>
          <w:p w:rsidRPr="00A073D0" w:rsidR="00A073D0" w:rsidP="00841988" w:rsidRDefault="00A073D0" w14:paraId="3DDA312A" w14:textId="3EACCAA8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73D0">
              <w:rPr>
                <w:rFonts w:ascii="Times New Roman" w:hAnsi="Times New Roman"/>
                <w:sz w:val="20"/>
                <w:szCs w:val="20"/>
              </w:rPr>
              <w:t xml:space="preserve">explain the </w:t>
            </w:r>
            <w:r w:rsidR="00F80A7E">
              <w:rPr>
                <w:rFonts w:ascii="Times New Roman" w:hAnsi="Times New Roman"/>
                <w:sz w:val="20"/>
                <w:szCs w:val="20"/>
              </w:rPr>
              <w:t>relationships between</w:t>
            </w:r>
            <w:r w:rsidRPr="00A073D0">
              <w:rPr>
                <w:rFonts w:ascii="Times New Roman" w:hAnsi="Times New Roman"/>
                <w:sz w:val="20"/>
                <w:szCs w:val="20"/>
              </w:rPr>
              <w:t xml:space="preserve"> signals of two-dimensional NMR spectra. </w:t>
            </w:r>
          </w:p>
          <w:p w:rsidRPr="00A073D0" w:rsidR="00A073D0" w:rsidP="00841988" w:rsidRDefault="00A073D0" w14:paraId="769CEBA6" w14:textId="7EF5666C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73D0">
              <w:rPr>
                <w:rFonts w:ascii="Times New Roman" w:hAnsi="Times New Roman"/>
                <w:sz w:val="20"/>
                <w:szCs w:val="20"/>
              </w:rPr>
              <w:t>determine the structure of complex compounds</w:t>
            </w:r>
          </w:p>
          <w:p w:rsidRPr="00A073D0" w:rsidR="00A073D0" w:rsidP="00841988" w:rsidRDefault="00A073D0" w14:paraId="7D0945DF" w14:textId="6F7FA1AB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73D0">
              <w:rPr>
                <w:rFonts w:ascii="Times New Roman" w:hAnsi="Times New Roman"/>
                <w:sz w:val="20"/>
                <w:szCs w:val="20"/>
              </w:rPr>
              <w:t xml:space="preserve">determine the composition of unknown inorganic samples. </w:t>
            </w:r>
          </w:p>
          <w:p w:rsidRPr="00F80A7E" w:rsidR="00A073D0" w:rsidP="00841988" w:rsidRDefault="00A073D0" w14:paraId="11B481AB" w14:textId="1661A0F1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73D0">
              <w:rPr>
                <w:rFonts w:ascii="Times New Roman" w:hAnsi="Times New Roman"/>
                <w:sz w:val="20"/>
                <w:szCs w:val="20"/>
              </w:rPr>
              <w:t>determine the metal content of different samples.</w:t>
            </w:r>
          </w:p>
        </w:tc>
      </w:tr>
      <w:tr w:rsidRPr="00092214" w:rsidR="00CC3F76" w:rsidTr="0E98C8D0" w14:paraId="76444845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E7231" w:rsidP="00BF752B" w:rsidRDefault="00CE7231" w14:paraId="423F50C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="009C220E" w:rsidP="00BF752B" w:rsidRDefault="00CE7231" w14:paraId="41C06159" w14:textId="3A67EE2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Pr="0097404D" w:rsidR="00F80A7E" w:rsidP="00506786" w:rsidRDefault="0097404D" w14:paraId="40293021" w14:textId="2AD3ACC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E98C8D0" w:rsidR="0097404D">
              <w:rPr>
                <w:rFonts w:ascii="Times New Roman" w:hAnsi="Times New Roman"/>
                <w:sz w:val="20"/>
                <w:szCs w:val="20"/>
              </w:rPr>
              <w:t>Basics of 13C NMR spectroscopy. Chemical shifts of 13C in organic compounds. Calculation of chemical shifts</w:t>
            </w:r>
            <w:r w:rsidRPr="0E98C8D0" w:rsidR="005067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E98C8D0" w:rsidR="0097404D">
              <w:rPr>
                <w:rFonts w:ascii="Times New Roman" w:hAnsi="Times New Roman"/>
                <w:sz w:val="20"/>
                <w:szCs w:val="20"/>
              </w:rPr>
              <w:t xml:space="preserve">based on empirical rules. Scalar </w:t>
            </w:r>
            <w:r w:rsidRPr="0E98C8D0" w:rsidR="0097404D">
              <w:rPr>
                <w:rFonts w:ascii="Times New Roman" w:hAnsi="Times New Roman"/>
                <w:sz w:val="20"/>
                <w:szCs w:val="20"/>
              </w:rPr>
              <w:t>coupling</w:t>
            </w:r>
            <w:r w:rsidRPr="0E98C8D0" w:rsidR="0097404D">
              <w:rPr>
                <w:rFonts w:ascii="Times New Roman" w:hAnsi="Times New Roman"/>
                <w:sz w:val="20"/>
                <w:szCs w:val="20"/>
              </w:rPr>
              <w:t xml:space="preserve"> 13C. Basics of </w:t>
            </w:r>
            <w:proofErr w:type="spellStart"/>
            <w:r w:rsidRPr="0E98C8D0" w:rsidR="0097404D">
              <w:rPr>
                <w:rFonts w:ascii="Times New Roman" w:hAnsi="Times New Roman"/>
                <w:sz w:val="20"/>
                <w:szCs w:val="20"/>
              </w:rPr>
              <w:t>multipulse</w:t>
            </w:r>
            <w:proofErr w:type="spellEnd"/>
            <w:r w:rsidRPr="0E98C8D0" w:rsidR="0097404D">
              <w:rPr>
                <w:rFonts w:ascii="Times New Roman" w:hAnsi="Times New Roman"/>
                <w:sz w:val="20"/>
                <w:szCs w:val="20"/>
              </w:rPr>
              <w:t xml:space="preserve"> NMR experiments. Experiments</w:t>
            </w:r>
            <w:r w:rsidRPr="0E98C8D0" w:rsidR="0097404D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E98C8D0" w:rsidR="0097404D">
              <w:rPr>
                <w:rFonts w:ascii="Times New Roman" w:hAnsi="Times New Roman"/>
                <w:sz w:val="20"/>
                <w:szCs w:val="20"/>
              </w:rPr>
              <w:t xml:space="preserve">polarization transfer. </w:t>
            </w:r>
            <w:r w:rsidRPr="0E98C8D0" w:rsidR="0097404D">
              <w:rPr>
                <w:rFonts w:ascii="Times New Roman" w:hAnsi="Times New Roman"/>
                <w:sz w:val="20"/>
                <w:szCs w:val="20"/>
              </w:rPr>
              <w:t>The n</w:t>
            </w:r>
            <w:r w:rsidRPr="0E98C8D0" w:rsidR="0097404D">
              <w:rPr>
                <w:rFonts w:ascii="Times New Roman" w:hAnsi="Times New Roman"/>
                <w:sz w:val="20"/>
                <w:szCs w:val="20"/>
              </w:rPr>
              <w:t xml:space="preserve">uclear </w:t>
            </w:r>
            <w:proofErr w:type="spellStart"/>
            <w:r w:rsidRPr="0E98C8D0" w:rsidR="0097404D">
              <w:rPr>
                <w:rFonts w:ascii="Times New Roman" w:hAnsi="Times New Roman"/>
                <w:sz w:val="20"/>
                <w:szCs w:val="20"/>
              </w:rPr>
              <w:t>Overhauser</w:t>
            </w:r>
            <w:proofErr w:type="spellEnd"/>
            <w:r w:rsidRPr="0E98C8D0" w:rsidR="0097404D">
              <w:rPr>
                <w:rFonts w:ascii="Times New Roman" w:hAnsi="Times New Roman"/>
                <w:sz w:val="20"/>
                <w:szCs w:val="20"/>
              </w:rPr>
              <w:t xml:space="preserve"> effect. Basics of two-dimensional methods. Homonuclear</w:t>
            </w:r>
            <w:r w:rsidRPr="0E98C8D0" w:rsidR="009740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E98C8D0" w:rsidR="0097404D">
              <w:rPr>
                <w:rFonts w:ascii="Times New Roman" w:hAnsi="Times New Roman"/>
                <w:sz w:val="20"/>
                <w:szCs w:val="20"/>
              </w:rPr>
              <w:t>correlated 2D NMR spectra (</w:t>
            </w:r>
            <w:proofErr w:type="gramStart"/>
            <w:r w:rsidRPr="0E98C8D0" w:rsidR="0097404D">
              <w:rPr>
                <w:rFonts w:ascii="Times New Roman" w:hAnsi="Times New Roman"/>
                <w:sz w:val="20"/>
                <w:szCs w:val="20"/>
              </w:rPr>
              <w:t>H,H</w:t>
            </w:r>
            <w:proofErr w:type="gramEnd"/>
            <w:r w:rsidRPr="0E98C8D0" w:rsidR="0097404D">
              <w:rPr>
                <w:rFonts w:ascii="Times New Roman" w:hAnsi="Times New Roman"/>
                <w:sz w:val="20"/>
                <w:szCs w:val="20"/>
              </w:rPr>
              <w:t xml:space="preserve"> COSY). Heteronuclear correlated 2D NMR spectra (HETCOR). 2D NOE spectra</w:t>
            </w:r>
            <w:r w:rsidRPr="0E98C8D0" w:rsidR="009740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E98C8D0" w:rsidR="0097404D">
              <w:rPr>
                <w:rFonts w:ascii="Times New Roman" w:hAnsi="Times New Roman"/>
                <w:sz w:val="20"/>
                <w:szCs w:val="20"/>
              </w:rPr>
              <w:t xml:space="preserve">(NOESY). 2D spectra of heteronuclear </w:t>
            </w:r>
            <w:r w:rsidRPr="0E98C8D0" w:rsidR="0097404D">
              <w:rPr>
                <w:rFonts w:ascii="Times New Roman" w:hAnsi="Times New Roman"/>
                <w:sz w:val="20"/>
                <w:szCs w:val="20"/>
              </w:rPr>
              <w:t>multi</w:t>
            </w:r>
            <w:r w:rsidRPr="0E98C8D0" w:rsidR="0BE0484F">
              <w:rPr>
                <w:rFonts w:ascii="Times New Roman" w:hAnsi="Times New Roman"/>
                <w:sz w:val="20"/>
                <w:szCs w:val="20"/>
              </w:rPr>
              <w:t xml:space="preserve">ple </w:t>
            </w:r>
            <w:r w:rsidRPr="0E98C8D0" w:rsidR="0097404D">
              <w:rPr>
                <w:rFonts w:ascii="Times New Roman" w:hAnsi="Times New Roman"/>
                <w:sz w:val="20"/>
                <w:szCs w:val="20"/>
              </w:rPr>
              <w:t>bond</w:t>
            </w:r>
            <w:r w:rsidRPr="0E98C8D0" w:rsidR="0097404D">
              <w:rPr>
                <w:rFonts w:ascii="Times New Roman" w:hAnsi="Times New Roman"/>
                <w:sz w:val="20"/>
                <w:szCs w:val="20"/>
              </w:rPr>
              <w:t xml:space="preserve"> correlation (HMBC). Characterization of complex compounds.</w:t>
            </w:r>
            <w:r w:rsidRPr="0E98C8D0" w:rsidR="0097404D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E98C8D0" w:rsidR="0097404D">
              <w:rPr>
                <w:rFonts w:ascii="Times New Roman" w:hAnsi="Times New Roman"/>
                <w:sz w:val="20"/>
                <w:szCs w:val="20"/>
              </w:rPr>
              <w:t>pplication of UV-VIS, IR, ESR, microprobe electron microscopy and X-ray diffraction for characterization</w:t>
            </w:r>
            <w:r w:rsidRPr="0E98C8D0" w:rsidR="00506786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E98C8D0" w:rsidR="0097404D">
              <w:rPr>
                <w:rFonts w:ascii="Times New Roman" w:hAnsi="Times New Roman"/>
                <w:sz w:val="20"/>
                <w:szCs w:val="20"/>
              </w:rPr>
              <w:t>inorganic compounds. Techniques for determination of metals in different samples.</w:t>
            </w:r>
          </w:p>
          <w:p w:rsidR="001815B5" w:rsidP="00BF752B" w:rsidRDefault="00CE7231" w14:paraId="2803DEE7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:rsidRPr="00CE7231" w:rsidR="00506786" w:rsidP="00506786" w:rsidRDefault="00506786" w14:paraId="291719C4" w14:textId="2959CC5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06786">
              <w:rPr>
                <w:rFonts w:ascii="Times New Roman" w:hAnsi="Times New Roman"/>
                <w:sz w:val="20"/>
                <w:szCs w:val="20"/>
              </w:rPr>
              <w:t>Determination of the structure of organic compounds based on 13C NMR and 2D NMR spectra. Determining the structure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6786">
              <w:rPr>
                <w:rFonts w:ascii="Times New Roman" w:hAnsi="Times New Roman"/>
                <w:sz w:val="20"/>
                <w:szCs w:val="20"/>
              </w:rPr>
              <w:t>of inorganic compounds based on UV-VIS, IR, ESR spectra, diffractograms and electron microscopic images</w:t>
            </w:r>
          </w:p>
        </w:tc>
      </w:tr>
      <w:tr w:rsidRPr="001815B5" w:rsidR="00CC3F76" w:rsidTr="0E98C8D0" w14:paraId="16EC7999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9C220E" w:rsidP="00506786" w:rsidRDefault="00CE7231" w14:paraId="3723B3FF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6E5738" w:rsidR="00B275FE" w:rsidP="00B275FE" w:rsidRDefault="00B275FE" w14:paraId="515BF8C7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75FE">
              <w:rPr>
                <w:rFonts w:ascii="Times New Roman" w:hAnsi="Times New Roman"/>
                <w:sz w:val="20"/>
                <w:szCs w:val="20"/>
                <w:lang w:val="sr-Latn-RS"/>
              </w:rPr>
              <w:t>S. Milosavljević, Strukturne instrumentalne metode, Hemijski fakultet, Beograd, 1996</w:t>
            </w:r>
            <w:r w:rsidRPr="00506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Pr="00506786" w:rsidR="00506786" w:rsidP="00506786" w:rsidRDefault="00506786" w14:paraId="39F4B3EE" w14:textId="4D7BE456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786">
              <w:rPr>
                <w:rFonts w:ascii="Times New Roman" w:hAnsi="Times New Roman"/>
                <w:sz w:val="20"/>
                <w:szCs w:val="20"/>
              </w:rPr>
              <w:t xml:space="preserve">P. Patnaik, Handbook of environmental analysis: chemical pollutants in air, water, </w:t>
            </w:r>
            <w:proofErr w:type="gramStart"/>
            <w:r w:rsidRPr="00506786">
              <w:rPr>
                <w:rFonts w:ascii="Times New Roman" w:hAnsi="Times New Roman"/>
                <w:sz w:val="20"/>
                <w:szCs w:val="20"/>
              </w:rPr>
              <w:t>soil</w:t>
            </w:r>
            <w:proofErr w:type="gramEnd"/>
            <w:r w:rsidRPr="00506786">
              <w:rPr>
                <w:rFonts w:ascii="Times New Roman" w:hAnsi="Times New Roman"/>
                <w:sz w:val="20"/>
                <w:szCs w:val="20"/>
              </w:rPr>
              <w:t xml:space="preserve"> and solid wastes. 2nd </w:t>
            </w:r>
            <w:proofErr w:type="gramStart"/>
            <w:r w:rsidRPr="00506786">
              <w:rPr>
                <w:rFonts w:ascii="Times New Roman" w:hAnsi="Times New Roman"/>
                <w:sz w:val="20"/>
                <w:szCs w:val="20"/>
              </w:rPr>
              <w:t>ed..</w:t>
            </w:r>
            <w:proofErr w:type="gramEnd"/>
            <w:r w:rsidRPr="00506786">
              <w:rPr>
                <w:rFonts w:ascii="Times New Roman" w:hAnsi="Times New Roman"/>
                <w:sz w:val="20"/>
                <w:szCs w:val="20"/>
              </w:rPr>
              <w:t xml:space="preserve"> Boca Raton, 2010. </w:t>
            </w:r>
          </w:p>
          <w:p w:rsidRPr="00506786" w:rsidR="00506786" w:rsidP="00506786" w:rsidRDefault="00506786" w14:paraId="645BA8DE" w14:textId="5CA5535C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6786">
              <w:rPr>
                <w:rFonts w:ascii="Times New Roman" w:hAnsi="Times New Roman"/>
                <w:sz w:val="20"/>
                <w:szCs w:val="20"/>
              </w:rPr>
              <w:t xml:space="preserve">F. M. </w:t>
            </w:r>
            <w:proofErr w:type="spellStart"/>
            <w:r w:rsidRPr="00506786">
              <w:rPr>
                <w:rFonts w:ascii="Times New Roman" w:hAnsi="Times New Roman"/>
                <w:sz w:val="20"/>
                <w:szCs w:val="20"/>
              </w:rPr>
              <w:t>Dunnivant</w:t>
            </w:r>
            <w:proofErr w:type="spellEnd"/>
            <w:r w:rsidRPr="00506786">
              <w:rPr>
                <w:rFonts w:ascii="Times New Roman" w:hAnsi="Times New Roman"/>
                <w:sz w:val="20"/>
                <w:szCs w:val="20"/>
              </w:rPr>
              <w:t xml:space="preserve">, Environmental laboratory exercises for instrumental analysis and environmental chemistry. Hoboken, 2004. </w:t>
            </w:r>
          </w:p>
          <w:p w:rsidRPr="00B275FE" w:rsidR="00506786" w:rsidP="00B275FE" w:rsidRDefault="00506786" w14:paraId="68441527" w14:textId="07077CD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75FE">
              <w:rPr>
                <w:rFonts w:ascii="Times New Roman" w:hAnsi="Times New Roman"/>
                <w:sz w:val="20"/>
                <w:szCs w:val="20"/>
                <w:lang w:val="sr-Latn-RS"/>
              </w:rPr>
              <w:t>Lj. Karanović, D. Poleti, Rentgenska strukturna analiza, Zavod za udžbenike i nastavna sredstva,</w:t>
            </w:r>
            <w:r w:rsidRPr="00B275FE">
              <w:rPr>
                <w:rFonts w:ascii="Times New Roman" w:hAnsi="Times New Roman"/>
                <w:sz w:val="20"/>
                <w:szCs w:val="20"/>
              </w:rPr>
              <w:t xml:space="preserve"> Beograd</w:t>
            </w:r>
            <w:r w:rsidRPr="00B275FE" w:rsidR="00B275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275FE">
              <w:rPr>
                <w:rFonts w:ascii="Times New Roman" w:hAnsi="Times New Roman"/>
                <w:sz w:val="20"/>
                <w:szCs w:val="20"/>
              </w:rPr>
              <w:t>2003</w:t>
            </w:r>
          </w:p>
        </w:tc>
      </w:tr>
      <w:tr w:rsidRPr="00092214" w:rsidR="00CC3F76" w:rsidTr="0E98C8D0" w14:paraId="537B245D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CE7231" w:rsidR="00CC3F76" w:rsidP="000A550D" w:rsidRDefault="00CE7231" w14:paraId="0901A2CD" w14:textId="23A0FD1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tcMar/>
            <w:vAlign w:val="center"/>
          </w:tcPr>
          <w:p w:rsidRPr="00CE7231" w:rsidR="00CC3F76" w:rsidP="000A550D" w:rsidRDefault="00CE7231" w14:paraId="1ECF3923" w14:textId="64928D7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275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275FE" w:rsidR="00B275FE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292" w:type="dxa"/>
            <w:gridSpan w:val="2"/>
            <w:tcMar/>
            <w:vAlign w:val="center"/>
          </w:tcPr>
          <w:p w:rsidRPr="00CE7231" w:rsidR="00CC3F76" w:rsidP="000A550D" w:rsidRDefault="00CE7231" w14:paraId="0ECFC311" w14:textId="1A446E8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B275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275FE" w:rsidR="00B275FE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Pr="00092214" w:rsidR="00CC3F76" w:rsidTr="0E98C8D0" w14:paraId="7C7979F7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C3F76" w:rsidP="000A550D" w:rsidRDefault="00CE7231" w14:paraId="2820E23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:rsidRPr="00B275FE" w:rsidR="00B275FE" w:rsidP="00B275FE" w:rsidRDefault="00B275FE" w14:paraId="131E7912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275FE">
              <w:rPr>
                <w:rFonts w:ascii="Times New Roman" w:hAnsi="Times New Roman"/>
                <w:sz w:val="20"/>
                <w:szCs w:val="20"/>
              </w:rPr>
              <w:t>Presentation of the lecture in PowerPoint, with the involvement of students in the discussion.</w:t>
            </w:r>
          </w:p>
          <w:p w:rsidRPr="00CE7231" w:rsidR="00B275FE" w:rsidP="00B275FE" w:rsidRDefault="00B275FE" w14:paraId="3F2152FD" w14:textId="1317703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75FE">
              <w:rPr>
                <w:rFonts w:ascii="Times New Roman" w:hAnsi="Times New Roman"/>
                <w:sz w:val="20"/>
                <w:szCs w:val="20"/>
              </w:rPr>
              <w:t>Practical determination of the structure of chemical compounds based on spectra in exercise classes.</w:t>
            </w:r>
          </w:p>
        </w:tc>
      </w:tr>
      <w:tr w:rsidRPr="00092214" w:rsidR="00CC3F76" w:rsidTr="0E98C8D0" w14:paraId="188E65A4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CE7231" w:rsidR="00CC3F76" w:rsidP="000A550D" w:rsidRDefault="00CE7231" w14:paraId="5B48F290" w14:textId="53D1BF2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CE7231" w:rsidTr="0E98C8D0" w14:paraId="5B494045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CE7231" w:rsidR="00CE7231" w:rsidP="00CE7231" w:rsidRDefault="00CE7231" w14:paraId="29DE0A90" w14:textId="3A0A4A8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tcMar/>
            <w:vAlign w:val="center"/>
          </w:tcPr>
          <w:p w:rsidRPr="00CE7231" w:rsidR="00CE7231" w:rsidP="00CE7231" w:rsidRDefault="00CE7231" w14:paraId="464802D0" w14:textId="438184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E7231" w:rsidP="00CE7231" w:rsidRDefault="00A8601C" w14:paraId="53A0D0DC" w14:textId="5530E33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 w:rsidR="00CE7231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A8601C" w:rsidR="00CE7231" w:rsidP="00CE7231" w:rsidRDefault="00A8601C" w14:paraId="5B7965F5" w14:textId="40198BF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Pr="00092214" w:rsidR="00CC3F76" w:rsidTr="0E98C8D0" w14:paraId="54F50D16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24336FDC" w14:textId="7574BFF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tcMar/>
            <w:vAlign w:val="center"/>
          </w:tcPr>
          <w:p w:rsidRPr="00B275FE" w:rsidR="00CC3F76" w:rsidP="000A550D" w:rsidRDefault="00B275FE" w14:paraId="645707C3" w14:textId="0538F58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C3F76" w:rsidP="000A550D" w:rsidRDefault="00A8601C" w14:paraId="79D1B08F" w14:textId="46483C4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B275FE" w:rsidR="00CC3F76" w:rsidP="000A550D" w:rsidRDefault="00B275FE" w14:paraId="7C6F4D4A" w14:textId="43915A2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40</w:t>
            </w:r>
          </w:p>
        </w:tc>
      </w:tr>
      <w:tr w:rsidRPr="00092214" w:rsidR="00CC3F76" w:rsidTr="0E98C8D0" w14:paraId="37A6647C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5803F2E9" w14:textId="1B1D413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tcMar/>
            <w:vAlign w:val="center"/>
          </w:tcPr>
          <w:p w:rsidRPr="00B275FE" w:rsidR="00CC3F76" w:rsidP="000A550D" w:rsidRDefault="00B275FE" w14:paraId="2A8AC065" w14:textId="4E65CC1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587F3E" w:rsidR="00CC3F76" w:rsidP="000A550D" w:rsidRDefault="00A8601C" w14:paraId="28039DD0" w14:textId="2E363CD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B275FE" w:rsidR="00CC3F76" w:rsidP="000A550D" w:rsidRDefault="00B275FE" w14:paraId="2DC9F41A" w14:textId="3A3D42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-</w:t>
            </w:r>
          </w:p>
        </w:tc>
      </w:tr>
      <w:tr w:rsidRPr="00092214" w:rsidR="00CC3F76" w:rsidTr="0E98C8D0" w14:paraId="1E51AA18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0569B720" w14:textId="0464CAB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tcMar/>
            <w:vAlign w:val="center"/>
          </w:tcPr>
          <w:p w:rsidRPr="00B275FE" w:rsidR="00CC3F76" w:rsidP="000A550D" w:rsidRDefault="00B275FE" w14:paraId="43A30471" w14:textId="1A98FE1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45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F67284" w:rsidR="00CC3F76" w:rsidP="000A550D" w:rsidRDefault="00CC3F76" w14:paraId="5FEE374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CC3F76" w:rsidP="000A550D" w:rsidRDefault="00CC3F76" w14:paraId="50CB323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Pr="00092214" w:rsidR="00CC3F76" w:rsidTr="0E98C8D0" w14:paraId="35ADDEE1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A8601C" w:rsidR="00CC3F76" w:rsidP="000A550D" w:rsidRDefault="00A8601C" w14:paraId="3DF70CD9" w14:textId="4AB5E6B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tcMar/>
            <w:vAlign w:val="center"/>
          </w:tcPr>
          <w:p w:rsidRPr="00F67284" w:rsidR="00CC3F76" w:rsidP="000A550D" w:rsidRDefault="00CC3F76" w14:paraId="49B4A82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C3F76" w:rsidP="000A550D" w:rsidRDefault="00CC3F76" w14:paraId="32A42A1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CC3F76" w:rsidP="000A550D" w:rsidRDefault="00CC3F76" w14:paraId="5EEFEEE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CD546A" w:rsidRDefault="00CD546A" w14:paraId="7E5F9288" w14:textId="77777777"/>
    <w:sectPr w:rsidR="00CD546A" w:rsidSect="004525D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97451"/>
    <w:multiLevelType w:val="hybridMultilevel"/>
    <w:tmpl w:val="2152C240"/>
    <w:lvl w:ilvl="0" w:tplc="340C169A">
      <w:start w:val="1"/>
      <w:numFmt w:val="bullet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D7FA22E8">
      <w:numFmt w:val="bullet"/>
      <w:lvlText w:val="•"/>
      <w:lvlJc w:val="left"/>
      <w:pPr>
        <w:ind w:left="1440" w:hanging="360"/>
      </w:pPr>
      <w:rPr>
        <w:rFonts w:hint="default" w:ascii="Calibri" w:hAnsi="Calibri" w:eastAsia="Calibri" w:cs="Calibr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655108"/>
    <w:multiLevelType w:val="hybridMultilevel"/>
    <w:tmpl w:val="654EE75A"/>
    <w:lvl w:ilvl="0" w:tplc="2648E8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B5EE6"/>
    <w:multiLevelType w:val="hybridMultilevel"/>
    <w:tmpl w:val="3C6429FA"/>
    <w:lvl w:ilvl="0" w:tplc="340C169A">
      <w:start w:val="1"/>
      <w:numFmt w:val="bullet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E574CD1"/>
    <w:multiLevelType w:val="hybridMultilevel"/>
    <w:tmpl w:val="6C92B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  <w:num w:numId="2" w16cid:durableId="959141851">
    <w:abstractNumId w:val="3"/>
  </w:num>
  <w:num w:numId="3" w16cid:durableId="772238533">
    <w:abstractNumId w:val="1"/>
  </w:num>
  <w:num w:numId="4" w16cid:durableId="1489714679">
    <w:abstractNumId w:val="4"/>
  </w:num>
  <w:num w:numId="5" w16cid:durableId="2003123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120A0B"/>
    <w:rsid w:val="001815B5"/>
    <w:rsid w:val="001E486E"/>
    <w:rsid w:val="001F0E37"/>
    <w:rsid w:val="001F526C"/>
    <w:rsid w:val="00266037"/>
    <w:rsid w:val="002A4B0C"/>
    <w:rsid w:val="00375D47"/>
    <w:rsid w:val="004525D6"/>
    <w:rsid w:val="00474C37"/>
    <w:rsid w:val="0048349C"/>
    <w:rsid w:val="00506786"/>
    <w:rsid w:val="005452A0"/>
    <w:rsid w:val="0057337A"/>
    <w:rsid w:val="00577CCF"/>
    <w:rsid w:val="00587F3E"/>
    <w:rsid w:val="006A01B9"/>
    <w:rsid w:val="006F5231"/>
    <w:rsid w:val="006F59DB"/>
    <w:rsid w:val="00776EB4"/>
    <w:rsid w:val="007B6E97"/>
    <w:rsid w:val="00821338"/>
    <w:rsid w:val="00841988"/>
    <w:rsid w:val="00871839"/>
    <w:rsid w:val="009232D0"/>
    <w:rsid w:val="00965F0F"/>
    <w:rsid w:val="0097404D"/>
    <w:rsid w:val="009808F2"/>
    <w:rsid w:val="009C220E"/>
    <w:rsid w:val="009E32F4"/>
    <w:rsid w:val="00A050DA"/>
    <w:rsid w:val="00A073D0"/>
    <w:rsid w:val="00A671C6"/>
    <w:rsid w:val="00A8601C"/>
    <w:rsid w:val="00B275FE"/>
    <w:rsid w:val="00BB0BA6"/>
    <w:rsid w:val="00BF752B"/>
    <w:rsid w:val="00C341B2"/>
    <w:rsid w:val="00C47988"/>
    <w:rsid w:val="00CC3F76"/>
    <w:rsid w:val="00CD546A"/>
    <w:rsid w:val="00CE7231"/>
    <w:rsid w:val="00D939D4"/>
    <w:rsid w:val="00E9057F"/>
    <w:rsid w:val="00F67284"/>
    <w:rsid w:val="00F80A7E"/>
    <w:rsid w:val="00FA5352"/>
    <w:rsid w:val="00FF55C0"/>
    <w:rsid w:val="0BE0484F"/>
    <w:rsid w:val="0E98C8D0"/>
    <w:rsid w:val="16BB653F"/>
    <w:rsid w:val="3531C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cs="Times New Roman" w:eastAsiaTheme="minorHAns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3F76"/>
    <w:pPr>
      <w:spacing w:after="0" w:line="240" w:lineRule="auto"/>
    </w:pPr>
    <w:rPr>
      <w:rFonts w:ascii="Calibri" w:hAnsi="Calibri" w:eastAsia="Calibr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4B0C"/>
    <w:rPr>
      <w:rFonts w:ascii="Segoe UI" w:hAnsi="Segoe UI" w:eastAsia="Calibr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1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08AFA-7D82-45A9-8E6F-CB31EADD42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Aleksandar Bojić</dc:creator>
  <lastModifiedBy>Gordana Stojanović</lastModifiedBy>
  <revision>4</revision>
  <dcterms:created xsi:type="dcterms:W3CDTF">2022-12-25T16:29:00.0000000Z</dcterms:created>
  <dcterms:modified xsi:type="dcterms:W3CDTF">2022-12-29T10:24:59.6573642Z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