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244"/>
      </w:tblGrid>
      <w:tr w:rsidRPr="00092214" w:rsidR="00CC3F76" w:rsidTr="70BA97AC" w14:paraId="01A0D2A9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Pr="0054487B" w:rsidR="00CC3F76" w:rsidP="000A550D" w:rsidRDefault="00CE7231" w14:paraId="3CEA3FDD" w14:textId="3A95D16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487B">
              <w:rPr>
                <w:rFonts w:ascii="Times New Roman" w:hAnsi="Times New Roman"/>
                <w:bCs/>
                <w:sz w:val="20"/>
                <w:szCs w:val="20"/>
              </w:rPr>
              <w:t>Chemistry</w:t>
            </w:r>
          </w:p>
        </w:tc>
      </w:tr>
      <w:tr w:rsidRPr="00092214" w:rsidR="00CC3F76" w:rsidTr="70BA97AC" w14:paraId="4EB27B5B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Pr="00287163" w:rsidR="00CC3F76" w:rsidP="00E9057F" w:rsidRDefault="00CE7231" w14:paraId="11BE5AEA" w14:textId="7FDEB10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name="_GoBack" w:id="0"/>
            <w:r w:rsidR="00287163">
              <w:rPr>
                <w:rFonts w:ascii="Times New Roman" w:hAnsi="Times New Roman"/>
                <w:bCs/>
                <w:sz w:val="20"/>
                <w:szCs w:val="20"/>
              </w:rPr>
              <w:t>Analytical chemistry 3</w:t>
            </w:r>
            <w:bookmarkEnd w:id="0"/>
          </w:p>
        </w:tc>
      </w:tr>
      <w:tr w:rsidRPr="00092214" w:rsidR="00CC3F76" w:rsidTr="70BA97AC" w14:paraId="358B3F50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Pr="00287163" w:rsidR="00CC3F76" w:rsidP="000A550D" w:rsidRDefault="00CE7231" w14:paraId="303327D1" w14:textId="01A0A06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87163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287163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Vesna P. Stankov Jovanović</w:t>
            </w:r>
          </w:p>
        </w:tc>
      </w:tr>
      <w:tr w:rsidRPr="00092214" w:rsidR="00CC3F76" w:rsidTr="70BA97AC" w14:paraId="7B6EE8FC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Pr="00287163" w:rsidR="00CC3F76" w:rsidP="000A550D" w:rsidRDefault="00CE7231" w14:paraId="3A08B75B" w14:textId="7BAC2F1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87163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287163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Obligatory</w:t>
            </w:r>
          </w:p>
        </w:tc>
      </w:tr>
      <w:tr w:rsidRPr="00092214" w:rsidR="00CC3F76" w:rsidTr="70BA97AC" w14:paraId="66D7AE4A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Pr="00287163" w:rsidR="00CC3F76" w:rsidP="000A550D" w:rsidRDefault="00CE7231" w14:paraId="68ECFDF6" w14:textId="0E5C499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87163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287163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7</w:t>
            </w:r>
          </w:p>
        </w:tc>
      </w:tr>
      <w:tr w:rsidRPr="00092214" w:rsidR="00CC3F76" w:rsidTr="70BA97AC" w14:paraId="5F07BE5F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="00CC3F76" w:rsidP="000A550D" w:rsidRDefault="00CE7231" w14:paraId="0580583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287163" w:rsidR="00287163" w:rsidP="00287163" w:rsidRDefault="00287163" w14:paraId="4F147635" w14:textId="08E12A5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Gaining</w:t>
            </w: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 of theoretical and practical knowledge about the most important groups of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volumetric methods of analysis.  Practicing </w:t>
            </w: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for the independent performance of volumetric analyses,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learning about</w:t>
            </w: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 the cor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rect choice of analysis method, </w:t>
            </w: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presentation and interpretation of the obtained results of volumetric analysis.</w:t>
            </w:r>
          </w:p>
        </w:tc>
      </w:tr>
      <w:tr w:rsidRPr="00092214" w:rsidR="00CC3F76" w:rsidTr="70BA97AC" w14:paraId="54DF42A7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="00CC3F76" w:rsidP="005452A0" w:rsidRDefault="00CE7231" w14:paraId="4121232B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287163" w:rsidR="00287163" w:rsidP="00287163" w:rsidRDefault="00287163" w14:paraId="46208774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After successfully completing the course, the student is able to:</w:t>
            </w:r>
          </w:p>
          <w:p w:rsidRPr="00287163" w:rsidR="00287163" w:rsidP="00287163" w:rsidRDefault="00287163" w14:paraId="542F377C" w14:textId="02FCFC8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-demonstrate</w:t>
            </w: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 acquire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 knowledge and understanding</w:t>
            </w: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 basic facts, conc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epts and principles of quantitative </w:t>
            </w: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analytical chemistry when solving basic known or unknown analytical problems </w:t>
            </w:r>
          </w:p>
          <w:p w:rsidRPr="00287163" w:rsidR="00287163" w:rsidP="00287163" w:rsidRDefault="00287163" w14:paraId="32707A99" w14:textId="27BFCC5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- applies the principles of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good </w:t>
            </w: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laboratory practice in solving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laboratory work</w:t>
            </w:r>
          </w:p>
          <w:p w:rsidRPr="00287163" w:rsidR="00287163" w:rsidP="00287163" w:rsidRDefault="00287163" w14:paraId="201BFE4D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-measures confidently, precisely and accurately when performing assigned analyses</w:t>
            </w:r>
          </w:p>
          <w:p w:rsidRPr="00287163" w:rsidR="00287163" w:rsidP="00287163" w:rsidRDefault="00287163" w14:paraId="6CF784B8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-accurately and reliably calculates and processes the results of measurements</w:t>
            </w:r>
          </w:p>
          <w:p w:rsidRPr="00287163" w:rsidR="00287163" w:rsidP="00287163" w:rsidRDefault="00287163" w14:paraId="6EAB824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- formulates conclusions based on the collection and interpretation of the results of volumetric analyzes and writes</w:t>
            </w:r>
          </w:p>
          <w:p w:rsidRPr="00287163" w:rsidR="00287163" w:rsidP="00287163" w:rsidRDefault="00287163" w14:paraId="44B0B162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reports on the performed analyses</w:t>
            </w:r>
          </w:p>
          <w:p w:rsidRPr="00287163" w:rsidR="00287163" w:rsidP="00287163" w:rsidRDefault="00287163" w14:paraId="11B481AB" w14:textId="4991D83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- states the application of volumetric methods in different fields</w:t>
            </w:r>
          </w:p>
        </w:tc>
      </w:tr>
      <w:tr w:rsidRPr="00092214" w:rsidR="00CC3F76" w:rsidTr="70BA97AC" w14:paraId="76444845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="00CE7231" w:rsidP="00BF752B" w:rsidRDefault="00CE7231" w14:paraId="423F50C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9C220E" w:rsidP="00BF752B" w:rsidRDefault="00CE7231" w14:paraId="41C06159" w14:textId="63BF37F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287163" w:rsidR="00287163" w:rsidP="00287163" w:rsidRDefault="00287163" w14:paraId="040EAB61" w14:textId="262A7DC1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>Introducti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on to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volumetry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 xml:space="preserve"> Standard solutions. Titration curves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General theory of indicators. </w:t>
            </w:r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>Acid-base titrations. Acid-base indicators. Titrat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ion curves and indicator error. </w:t>
            </w:r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>Practical acid-base determinations. Precipita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tion titrations. Titration curves of precipitation titrations. Determination </w:t>
            </w:r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 xml:space="preserve">end points of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precipitation </w:t>
            </w:r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>titration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s.</w:t>
            </w:r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 xml:space="preserve"> Pr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actical determinations based on </w:t>
            </w:r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 xml:space="preserve">precipitation methods.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Redox titrations. Redox </w:t>
            </w:r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 xml:space="preserve">titration curves.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Redox indicators and indicators </w:t>
            </w:r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>error. Practical redox determinations. Other redox determina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tions.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Complexometry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Titration </w:t>
            </w:r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 xml:space="preserve">curves in </w:t>
            </w:r>
            <w:proofErr w:type="spellStart"/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>complexometry</w:t>
            </w:r>
            <w:proofErr w:type="spellEnd"/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 xml:space="preserve">. Techniques of </w:t>
            </w:r>
            <w:proofErr w:type="spellStart"/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>complexometric</w:t>
            </w:r>
            <w:proofErr w:type="spellEnd"/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 xml:space="preserve"> titra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tions. Practical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complexometric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>determination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1815B5" w:rsidP="00BF752B" w:rsidRDefault="00CE7231" w14:paraId="47272357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:rsidRPr="00287163" w:rsidR="00287163" w:rsidP="00287163" w:rsidRDefault="00287163" w14:paraId="44008622" w14:textId="3DA65D3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 xml:space="preserve">Determination of hydrochloric acid. Determination of acetic acid. Determination of chloride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Mohr’s method</w:t>
            </w:r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Pr="00287163" w:rsidR="00287163" w:rsidP="70BA97AC" w:rsidRDefault="00287163" w14:paraId="6326A057" w14:textId="4BDC636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70BA97AC" w:rsidR="00287163">
              <w:rPr>
                <w:rFonts w:ascii="Times New Roman" w:hAnsi="Times New Roman"/>
                <w:sz w:val="20"/>
                <w:szCs w:val="20"/>
              </w:rPr>
              <w:t>Permanganometric</w:t>
            </w:r>
            <w:proofErr w:type="spellEnd"/>
            <w:r w:rsidRPr="70BA97AC" w:rsidR="00287163">
              <w:rPr>
                <w:rFonts w:ascii="Times New Roman" w:hAnsi="Times New Roman"/>
                <w:sz w:val="20"/>
                <w:szCs w:val="20"/>
              </w:rPr>
              <w:t xml:space="preserve"> determination of Fe(II). </w:t>
            </w:r>
            <w:proofErr w:type="spellStart"/>
            <w:r w:rsidRPr="70BA97AC" w:rsidR="00287163">
              <w:rPr>
                <w:rFonts w:ascii="Times New Roman" w:hAnsi="Times New Roman"/>
                <w:sz w:val="20"/>
                <w:szCs w:val="20"/>
              </w:rPr>
              <w:t>Permanganometric</w:t>
            </w:r>
            <w:proofErr w:type="spellEnd"/>
            <w:r w:rsidRPr="70BA97AC" w:rsidR="00287163">
              <w:rPr>
                <w:rFonts w:ascii="Times New Roman" w:hAnsi="Times New Roman"/>
                <w:sz w:val="20"/>
                <w:szCs w:val="20"/>
              </w:rPr>
              <w:t xml:space="preserve"> dete</w:t>
            </w:r>
            <w:r w:rsidRPr="70BA97AC" w:rsidR="00287163">
              <w:rPr>
                <w:rFonts w:ascii="Times New Roman" w:hAnsi="Times New Roman"/>
                <w:sz w:val="20"/>
                <w:szCs w:val="20"/>
              </w:rPr>
              <w:t xml:space="preserve">rmination of </w:t>
            </w:r>
            <w:r w:rsidRPr="70BA97AC" w:rsidR="00287163">
              <w:rPr>
                <w:rFonts w:ascii="Times New Roman" w:hAnsi="Times New Roman"/>
                <w:sz w:val="20"/>
                <w:szCs w:val="20"/>
              </w:rPr>
              <w:t>Mn</w:t>
            </w:r>
            <w:r w:rsidRPr="70BA97AC" w:rsidR="00287163">
              <w:rPr>
                <w:rFonts w:ascii="Times New Roman" w:hAnsi="Times New Roman"/>
                <w:sz w:val="20"/>
                <w:szCs w:val="20"/>
              </w:rPr>
              <w:t>(II) using</w:t>
            </w:r>
            <w:r w:rsidRPr="70BA97AC" w:rsidR="002871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0BA97AC" w:rsidR="00287163">
              <w:rPr>
                <w:rFonts w:ascii="Times New Roman" w:hAnsi="Times New Roman"/>
                <w:sz w:val="20"/>
                <w:szCs w:val="20"/>
              </w:rPr>
              <w:t>Volhard</w:t>
            </w:r>
            <w:r w:rsidRPr="70BA97AC" w:rsidR="00287163">
              <w:rPr>
                <w:rFonts w:ascii="Times New Roman" w:hAnsi="Times New Roman"/>
                <w:sz w:val="20"/>
                <w:szCs w:val="20"/>
              </w:rPr>
              <w:t>’s</w:t>
            </w:r>
            <w:r w:rsidRPr="70BA97AC" w:rsidR="35EB23C0">
              <w:rPr>
                <w:rFonts w:ascii="Times New Roman" w:hAnsi="Times New Roman"/>
                <w:sz w:val="20"/>
                <w:szCs w:val="20"/>
              </w:rPr>
              <w:t xml:space="preserve"> method</w:t>
            </w:r>
            <w:r w:rsidRPr="70BA97AC" w:rsidR="0028716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287163" w:rsidR="00287163" w:rsidP="00287163" w:rsidRDefault="00287163" w14:paraId="291719C4" w14:textId="6A4C0B5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>Iodometric</w:t>
            </w:r>
            <w:proofErr w:type="spellEnd"/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 xml:space="preserve"> determination of Cu(II). </w:t>
            </w:r>
            <w:proofErr w:type="spellStart"/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>Bromatometric</w:t>
            </w:r>
            <w:proofErr w:type="spellEnd"/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 xml:space="preserve"> determination of As(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III)/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Sb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(III).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Complexometric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determination of Ni(II)</w:t>
            </w:r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>Comp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lexometric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determination of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Ca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(II) and Mg(II)</w:t>
            </w:r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 xml:space="preserve"> in a mixture.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Exam</w:t>
            </w:r>
            <w:r w:rsidRPr="00287163">
              <w:rPr>
                <w:rFonts w:ascii="Times New Roman" w:hAnsi="Times New Roman"/>
                <w:iCs/>
                <w:sz w:val="20"/>
                <w:szCs w:val="20"/>
              </w:rPr>
              <w:t xml:space="preserve"> analysis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Pr="001815B5" w:rsidR="00CC3F76" w:rsidTr="70BA97AC" w14:paraId="16EC7999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="009C220E" w:rsidP="00CE7231" w:rsidRDefault="00CE7231" w14:paraId="025D340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287163" w:rsidR="00287163" w:rsidP="00287163" w:rsidRDefault="00287163" w14:paraId="3B173F9F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J.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Savić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, M.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Savić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Osnovi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analitičke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hemije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Svijetlost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, Sarajevo, 1987.</w:t>
            </w:r>
          </w:p>
          <w:p w:rsidRPr="00287163" w:rsidR="00287163" w:rsidP="00287163" w:rsidRDefault="00287163" w14:paraId="05F0819E" w14:textId="6CAD4EC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T.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Pecev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, J.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Perović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Titrimetrijske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metode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analize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Prosveta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Niš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, 1997.</w:t>
            </w:r>
          </w:p>
          <w:p w:rsidRPr="00CE7231" w:rsidR="00287163" w:rsidP="00287163" w:rsidRDefault="00287163" w14:paraId="68441527" w14:textId="2F93A03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T.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Pecev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, J.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Perović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, M.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Miljković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, i dr.,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Kvantitativna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an</w:t>
            </w:r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litička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hemija-zbirka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zadataka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Univerzitet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Nišu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Prirodno-matematički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fakultet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Niš</w:t>
            </w:r>
            <w:proofErr w:type="spellEnd"/>
            <w:r w:rsidRPr="00287163">
              <w:rPr>
                <w:rFonts w:ascii="Times New Roman" w:hAnsi="Times New Roman"/>
                <w:bCs/>
                <w:sz w:val="20"/>
                <w:szCs w:val="20"/>
              </w:rPr>
              <w:t>, 2002.</w:t>
            </w:r>
          </w:p>
        </w:tc>
      </w:tr>
      <w:tr w:rsidRPr="00092214" w:rsidR="00CC3F76" w:rsidTr="70BA97AC" w14:paraId="537B245D" w14:textId="77777777">
        <w:trPr>
          <w:trHeight w:val="227"/>
        </w:trPr>
        <w:tc>
          <w:tcPr>
            <w:tcW w:w="3146" w:type="dxa"/>
            <w:tcMar/>
            <w:vAlign w:val="center"/>
          </w:tcPr>
          <w:p w:rsidRPr="00CE7231" w:rsidR="00CC3F76" w:rsidP="000A550D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tcMar/>
            <w:vAlign w:val="center"/>
          </w:tcPr>
          <w:p w:rsidRPr="00287163" w:rsidR="00CC3F76" w:rsidP="000A550D" w:rsidRDefault="00CE7231" w14:paraId="1ECF3923" w14:textId="5EEBC2C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2871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8716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92" w:type="dxa"/>
            <w:gridSpan w:val="2"/>
            <w:tcMar/>
            <w:vAlign w:val="center"/>
          </w:tcPr>
          <w:p w:rsidRPr="00287163" w:rsidR="00CC3F76" w:rsidP="000A550D" w:rsidRDefault="00CE7231" w14:paraId="0ECFC311" w14:textId="178E55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2871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8716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Pr="00092214" w:rsidR="00CC3F76" w:rsidTr="70BA97AC" w14:paraId="7C7979F7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Pr="00287163" w:rsidR="00CC3F76" w:rsidP="000A550D" w:rsidRDefault="00CE7231" w14:paraId="3F2152FD" w14:textId="4A2EF5C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2871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87163">
              <w:rPr>
                <w:rFonts w:ascii="Times New Roman" w:hAnsi="Times New Roman"/>
                <w:bCs/>
                <w:sz w:val="20"/>
                <w:szCs w:val="20"/>
              </w:rPr>
              <w:t>lectures, laboratory work</w:t>
            </w:r>
          </w:p>
        </w:tc>
      </w:tr>
      <w:tr w:rsidRPr="00092214" w:rsidR="00CC3F76" w:rsidTr="70BA97AC" w14:paraId="188E65A4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Pr="00CE7231" w:rsidR="00CC3F76" w:rsidP="000A550D" w:rsidRDefault="00CE7231" w14:paraId="5B48F290" w14:textId="53D1BF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CE7231" w:rsidTr="70BA97AC" w14:paraId="5B494045" w14:textId="77777777">
        <w:trPr>
          <w:trHeight w:val="227"/>
        </w:trPr>
        <w:tc>
          <w:tcPr>
            <w:tcW w:w="3146" w:type="dxa"/>
            <w:tcMar/>
            <w:vAlign w:val="center"/>
          </w:tcPr>
          <w:p w:rsidRPr="00CE7231" w:rsidR="00CE7231" w:rsidP="00CE7231" w:rsidRDefault="00CE7231" w14:paraId="29DE0A90" w14:textId="3A0A4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tcMar/>
            <w:vAlign w:val="center"/>
          </w:tcPr>
          <w:p w:rsidRPr="00CE7231" w:rsidR="00CE7231" w:rsidP="00CE7231" w:rsidRDefault="00CE7231" w14:paraId="464802D0" w14:textId="438184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E7231" w:rsidP="00CE7231" w:rsidRDefault="00A8601C" w14:paraId="53A0D0DC" w14:textId="5530E33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 w:rsidR="00CE7231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A8601C" w:rsidR="00CE7231" w:rsidP="00CE7231" w:rsidRDefault="00A8601C" w14:paraId="5B7965F5" w14:textId="40198BF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CC3F76" w:rsidTr="70BA97AC" w14:paraId="54F50D16" w14:textId="77777777">
        <w:trPr>
          <w:trHeight w:val="227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24336FDC" w14:textId="7574BFF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tcMar/>
            <w:vAlign w:val="center"/>
          </w:tcPr>
          <w:p w:rsidRPr="00287163" w:rsidR="00CC3F76" w:rsidP="000A550D" w:rsidRDefault="00287163" w14:paraId="645707C3" w14:textId="0697E9E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A8601C" w14:paraId="79D1B08F" w14:textId="46483C4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287163" w:rsidR="00CC3F76" w:rsidP="000A550D" w:rsidRDefault="00287163" w14:paraId="7C6F4D4A" w14:textId="342E41B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15</w:t>
            </w:r>
          </w:p>
        </w:tc>
      </w:tr>
      <w:tr w:rsidRPr="00092214" w:rsidR="00CC3F76" w:rsidTr="70BA97AC" w14:paraId="37A6647C" w14:textId="77777777">
        <w:trPr>
          <w:trHeight w:val="227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5803F2E9" w14:textId="1B1D413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tcMar/>
            <w:vAlign w:val="center"/>
          </w:tcPr>
          <w:p w:rsidRPr="00287163" w:rsidR="00CC3F76" w:rsidP="000A550D" w:rsidRDefault="00287163" w14:paraId="2A8AC065" w14:textId="0CF4FA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587F3E" w:rsidR="00CC3F76" w:rsidP="000A550D" w:rsidRDefault="00A8601C" w14:paraId="28039DD0" w14:textId="2E363CD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287163" w:rsidR="00CC3F76" w:rsidP="000A550D" w:rsidRDefault="00287163" w14:paraId="2DC9F41A" w14:textId="6D9B9DB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</w:tr>
      <w:tr w:rsidRPr="00092214" w:rsidR="00CC3F76" w:rsidTr="70BA97AC" w14:paraId="1E51AA18" w14:textId="77777777">
        <w:trPr>
          <w:trHeight w:val="227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0569B720" w14:textId="0464CAB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tcMar/>
            <w:vAlign w:val="center"/>
          </w:tcPr>
          <w:p w:rsidRPr="00287163" w:rsidR="00CC3F76" w:rsidP="000A550D" w:rsidRDefault="00287163" w14:paraId="43A30471" w14:textId="2D2D0BE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67284" w:rsidR="00CC3F76" w:rsidP="000A550D" w:rsidRDefault="00CC3F76" w14:paraId="5FEE374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0CB323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CD546A" w:rsidRDefault="00CD546A" w14:paraId="7E5F9288" w14:textId="77777777"/>
    <w:sectPr w:rsidR="00CD546A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6"/>
    <w:rsid w:val="00120A0B"/>
    <w:rsid w:val="001815B5"/>
    <w:rsid w:val="001E486E"/>
    <w:rsid w:val="001F0E37"/>
    <w:rsid w:val="001F526C"/>
    <w:rsid w:val="00266037"/>
    <w:rsid w:val="00287163"/>
    <w:rsid w:val="002A4B0C"/>
    <w:rsid w:val="00375D47"/>
    <w:rsid w:val="004525D6"/>
    <w:rsid w:val="00474C37"/>
    <w:rsid w:val="0048349C"/>
    <w:rsid w:val="0054487B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F55C0"/>
    <w:rsid w:val="12F1E18C"/>
    <w:rsid w:val="35EB23C0"/>
    <w:rsid w:val="70BA9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1CDF0-27DA-4906-A7FB-B70C62F7FF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Aleksandar Bojić</dc:creator>
  <lastModifiedBy>Vesna Stankov-Jovanović</lastModifiedBy>
  <revision>3</revision>
  <dcterms:created xsi:type="dcterms:W3CDTF">2022-12-23T20:11:00.0000000Z</dcterms:created>
  <dcterms:modified xsi:type="dcterms:W3CDTF">2023-01-04T20:35:18.0425839Z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