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EA3FDD" w14:textId="7B2EA0C7" w:rsidR="00CC3F76" w:rsidRPr="00D02A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02A93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BE5AEA" w14:textId="2C3F0BB1" w:rsidR="00CC3F76" w:rsidRPr="00D02A93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025FC" w:rsidRPr="000025FC">
              <w:rPr>
                <w:rFonts w:ascii="Times New Roman" w:hAnsi="Times New Roman"/>
                <w:sz w:val="20"/>
                <w:szCs w:val="20"/>
              </w:rPr>
              <w:t>Bio</w:t>
            </w:r>
            <w:r w:rsidR="00D02A93">
              <w:rPr>
                <w:rFonts w:ascii="Times New Roman" w:hAnsi="Times New Roman"/>
                <w:sz w:val="20"/>
                <w:szCs w:val="20"/>
              </w:rPr>
              <w:t>hemistry</w:t>
            </w:r>
            <w:proofErr w:type="spellEnd"/>
            <w:r w:rsidR="00D02A93">
              <w:rPr>
                <w:rFonts w:ascii="Times New Roman" w:hAnsi="Times New Roman"/>
                <w:sz w:val="20"/>
                <w:szCs w:val="20"/>
              </w:rPr>
              <w:t xml:space="preserve"> (H1</w:t>
            </w:r>
            <w:r w:rsidR="000025FC">
              <w:rPr>
                <w:rFonts w:ascii="Times New Roman" w:hAnsi="Times New Roman"/>
                <w:sz w:val="20"/>
                <w:szCs w:val="20"/>
              </w:rPr>
              <w:t>32</w:t>
            </w:r>
            <w:r w:rsidR="00D02A93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CC3F76" w:rsidRPr="00092214" w14:paraId="358B3F50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3327D1" w14:textId="2BEC9CA0" w:rsidR="00CC3F76" w:rsidRPr="00D02A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025FC">
              <w:rPr>
                <w:rFonts w:ascii="Times New Roman" w:hAnsi="Times New Roman"/>
                <w:sz w:val="20"/>
                <w:szCs w:val="20"/>
              </w:rPr>
              <w:t xml:space="preserve">Ivan R. </w:t>
            </w:r>
            <w:proofErr w:type="spellStart"/>
            <w:r w:rsidR="000025FC">
              <w:rPr>
                <w:rFonts w:ascii="Times New Roman" w:hAnsi="Times New Roman"/>
                <w:sz w:val="20"/>
                <w:szCs w:val="20"/>
              </w:rPr>
              <w:t>Palić</w:t>
            </w:r>
            <w:proofErr w:type="spellEnd"/>
          </w:p>
        </w:tc>
      </w:tr>
      <w:tr w:rsidR="00CC3F76" w:rsidRPr="00092214" w14:paraId="7B6EE8FC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08B75B" w14:textId="1713037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02A93" w:rsidRPr="00C0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25FC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="00CC3F76" w:rsidRPr="00092214" w14:paraId="66D7AE4A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8ECFDF6" w14:textId="4F7A04E6" w:rsidR="00CC3F76" w:rsidRPr="00D02A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02A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025FC" w:rsidRPr="000025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C3F76" w:rsidRPr="00092214" w14:paraId="5F07BE5F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364E0AC" w14:textId="77777777" w:rsidR="00CC3F76" w:rsidRPr="00301CB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b/>
                <w:bCs/>
                <w:sz w:val="19"/>
                <w:szCs w:val="19"/>
              </w:rPr>
              <w:t>Course objectives</w:t>
            </w:r>
          </w:p>
          <w:p w14:paraId="4F147635" w14:textId="116BBBCD" w:rsidR="001C78BD" w:rsidRPr="00301CB3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705B5">
              <w:rPr>
                <w:rFonts w:ascii="Times New Roman" w:hAnsi="Times New Roman"/>
                <w:sz w:val="19"/>
                <w:szCs w:val="19"/>
              </w:rPr>
              <w:t xml:space="preserve">The Biochemistry subject aims to, through theoretical teaching and practical work within laboratory </w:t>
            </w:r>
            <w:proofErr w:type="spellStart"/>
            <w:r w:rsidRPr="001705B5">
              <w:rPr>
                <w:rFonts w:ascii="Times New Roman" w:hAnsi="Times New Roman"/>
                <w:sz w:val="19"/>
                <w:szCs w:val="19"/>
              </w:rPr>
              <w:t>exercises,enable</w:t>
            </w:r>
            <w:proofErr w:type="spellEnd"/>
            <w:r w:rsidRPr="001705B5">
              <w:rPr>
                <w:rFonts w:ascii="Times New Roman" w:hAnsi="Times New Roman"/>
                <w:sz w:val="19"/>
                <w:szCs w:val="19"/>
              </w:rPr>
              <w:t xml:space="preserve"> students to develop knowledge related to biological systems at the molecular-chemical level: what biomolecules are, how are they formed, what and how do they work? Also, this course aims to equip students for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practical work in laboratories where it is possible to apply the knowledge acquired here.</w:t>
            </w:r>
          </w:p>
        </w:tc>
      </w:tr>
      <w:tr w:rsidR="00CC3F76" w:rsidRPr="00092214" w14:paraId="54DF42A7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2B22C6" w14:textId="77777777" w:rsidR="00CC3F76" w:rsidRPr="00301CB3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b/>
                <w:bCs/>
                <w:sz w:val="19"/>
                <w:szCs w:val="19"/>
              </w:rPr>
              <w:t>Course outcomes</w:t>
            </w:r>
          </w:p>
          <w:p w14:paraId="11B481AB" w14:textId="75D3B2AA" w:rsidR="001C78BD" w:rsidRPr="00301CB3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705B5">
              <w:rPr>
                <w:rFonts w:ascii="Times New Roman" w:hAnsi="Times New Roman"/>
                <w:sz w:val="19"/>
                <w:szCs w:val="19"/>
              </w:rPr>
              <w:t>Upon successful completion of this Biochemistry course, students can grasp and understand the importance of chemistry for living things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organisms can concisely present biochemical information in written and oral form, as well as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to become familiar with basic biochemical laboratory techniques. The course contributes to basic academic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to the level of chemist education, who, as such, can participate in the performance of experimental methods in chemical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and biochemical laboratories or in teaching chemistry in primary schools with a fundamental focus on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"living" and "inanimate" in nature, or can continue further studies at master's academic studies.</w:t>
            </w:r>
          </w:p>
        </w:tc>
      </w:tr>
      <w:tr w:rsidR="00CC3F76" w:rsidRPr="00092214" w14:paraId="76444845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23F50C0" w14:textId="77777777" w:rsidR="00CE7231" w:rsidRPr="00301CB3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301CB3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SYLLABUS</w:t>
            </w:r>
          </w:p>
          <w:p w14:paraId="41C06159" w14:textId="557A1B6B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i/>
                <w:iCs/>
                <w:sz w:val="19"/>
                <w:szCs w:val="19"/>
              </w:rPr>
              <w:t>Lectures</w:t>
            </w:r>
          </w:p>
          <w:p w14:paraId="487AB4DB" w14:textId="1A857965" w:rsidR="001705B5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705B5">
              <w:rPr>
                <w:rFonts w:ascii="Times New Roman" w:hAnsi="Times New Roman"/>
                <w:sz w:val="19"/>
                <w:szCs w:val="19"/>
              </w:rPr>
              <w:t>Introduction; Biochemistry as a chemical and biological science; Proteins: basic terms and nomenclature, types and division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proteins, levels of the spatial organization of proteins, examples of biochemically important proteins and enzymes; Biological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membranes; Metabolism; Bioenergetics; Nucleic acids.</w:t>
            </w:r>
          </w:p>
          <w:p w14:paraId="6AE5B959" w14:textId="77777777" w:rsidR="001815B5" w:rsidRPr="00301CB3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01CB3">
              <w:rPr>
                <w:rFonts w:ascii="Times New Roman" w:hAnsi="Times New Roman"/>
                <w:i/>
                <w:iCs/>
                <w:sz w:val="19"/>
                <w:szCs w:val="19"/>
              </w:rPr>
              <w:t>Laboratory work</w:t>
            </w:r>
          </w:p>
          <w:p w14:paraId="291719C4" w14:textId="4ADB12BE" w:rsidR="00301CB3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705B5">
              <w:rPr>
                <w:rFonts w:ascii="Times New Roman" w:hAnsi="Times New Roman"/>
                <w:sz w:val="19"/>
                <w:szCs w:val="19"/>
              </w:rPr>
              <w:t>Separation of amino acids by thin layer chromatography; Enzyme kinetics of potato catalase; Amylase from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saliva; Carotenes from carrots; Pigments of green plants; Affinity chromatography; Denaturation and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705B5">
              <w:rPr>
                <w:rFonts w:ascii="Times New Roman" w:hAnsi="Times New Roman"/>
                <w:sz w:val="19"/>
                <w:szCs w:val="19"/>
              </w:rPr>
              <w:t>protein renaturation; Electrophoresis; Dialysis.</w:t>
            </w:r>
          </w:p>
        </w:tc>
      </w:tr>
      <w:tr w:rsidR="00CC3F76" w:rsidRPr="001815B5" w14:paraId="16EC7999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DC1DF6F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2D9AA74" w14:textId="77777777" w:rsidR="001705B5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5B5">
              <w:rPr>
                <w:rFonts w:ascii="Times New Roman" w:hAnsi="Times New Roman"/>
                <w:sz w:val="20"/>
                <w:szCs w:val="20"/>
              </w:rPr>
              <w:t xml:space="preserve">1. D.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Voet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Voet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>, Biochemistry, John Wiley and Sons, New York, 1995</w:t>
            </w:r>
          </w:p>
          <w:p w14:paraId="336D0194" w14:textId="77777777" w:rsidR="001705B5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5B5">
              <w:rPr>
                <w:rFonts w:ascii="Times New Roman" w:hAnsi="Times New Roman"/>
                <w:sz w:val="20"/>
                <w:szCs w:val="20"/>
              </w:rPr>
              <w:t xml:space="preserve">2. L.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Stryer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Biokemija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prevod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>, Zagreb, 1995</w:t>
            </w:r>
          </w:p>
          <w:p w14:paraId="77E251A5" w14:textId="77777777" w:rsidR="001705B5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5B5">
              <w:rPr>
                <w:rFonts w:ascii="Times New Roman" w:hAnsi="Times New Roman"/>
                <w:sz w:val="20"/>
                <w:szCs w:val="20"/>
              </w:rPr>
              <w:t>3. R. H. Garret, Ch. M. Grisham, Biochemistry, Saunders College, Fort Worth, 1999</w:t>
            </w:r>
          </w:p>
          <w:p w14:paraId="406320B3" w14:textId="77777777" w:rsidR="001705B5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5B5">
              <w:rPr>
                <w:rFonts w:ascii="Times New Roman" w:hAnsi="Times New Roman"/>
                <w:sz w:val="20"/>
                <w:szCs w:val="20"/>
              </w:rPr>
              <w:t xml:space="preserve">4. S.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Spasić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Z.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Jelić-Ivanović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V.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Spasojević-Kalimanska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biohemije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>, Beograd, 2000</w:t>
            </w:r>
          </w:p>
          <w:p w14:paraId="798AE732" w14:textId="7E559B8A" w:rsidR="001705B5" w:rsidRPr="001705B5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5B5">
              <w:rPr>
                <w:rFonts w:ascii="Times New Roman" w:hAnsi="Times New Roman"/>
                <w:sz w:val="20"/>
                <w:szCs w:val="20"/>
              </w:rPr>
              <w:t xml:space="preserve">5. D.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Marković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Cakić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G.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Hromatografija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Tehnološki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Leskovcu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>, SIIC, Niš,1998</w:t>
            </w:r>
          </w:p>
          <w:p w14:paraId="68441527" w14:textId="01C3C77E" w:rsidR="00301CB3" w:rsidRPr="00CE7231" w:rsidRDefault="001705B5" w:rsidP="001705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5B5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M.Popsavin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N.Vukojević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J.Hranisavljević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iz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prirodnih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proizvoda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Novom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Sadu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05B5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1705B5">
              <w:rPr>
                <w:rFonts w:ascii="Times New Roman" w:hAnsi="Times New Roman"/>
                <w:sz w:val="20"/>
                <w:szCs w:val="20"/>
              </w:rPr>
              <w:t>, Novi Sad, 1998</w:t>
            </w:r>
          </w:p>
        </w:tc>
      </w:tr>
      <w:tr w:rsidR="00CC3F76" w:rsidRPr="00092214" w14:paraId="537B245D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1ECF3923" w14:textId="08504B75" w:rsidR="00CC3F76" w:rsidRPr="00301CB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301C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05B5" w:rsidRPr="001705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301CB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27" w:type="dxa"/>
            <w:gridSpan w:val="2"/>
            <w:vAlign w:val="center"/>
          </w:tcPr>
          <w:p w14:paraId="0ECFC311" w14:textId="3751ED9F" w:rsidR="00CC3F76" w:rsidRPr="00301CB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301C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1CB3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092214" w14:paraId="7C7979F7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F2152FD" w14:textId="139709A9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301C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705B5" w:rsidRPr="001705B5">
              <w:rPr>
                <w:rFonts w:ascii="Times New Roman" w:hAnsi="Times New Roman"/>
                <w:sz w:val="20"/>
                <w:szCs w:val="20"/>
              </w:rPr>
              <w:t>interactive lectures and experimental exercises, consultations</w:t>
            </w:r>
          </w:p>
        </w:tc>
      </w:tr>
      <w:tr w:rsidR="00CC3F76" w:rsidRPr="00092214" w14:paraId="188E65A4" w14:textId="77777777" w:rsidTr="00301CB3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645707C3" w14:textId="63FE14DF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6F4D4A" w14:textId="180A1496" w:rsidR="00CC3F76" w:rsidRPr="00301CB3" w:rsidRDefault="001705B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CC3F76" w:rsidRPr="00092214" w14:paraId="37A6647C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A8AC065" w14:textId="5E330F66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C9F41A" w14:textId="36E7348A" w:rsidR="00CC3F76" w:rsidRPr="00301CB3" w:rsidRDefault="001705B5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C3F76" w:rsidRPr="00092214" w14:paraId="1E51AA18" w14:textId="77777777" w:rsidTr="00301CB3">
        <w:trPr>
          <w:trHeight w:val="227"/>
          <w:jc w:val="center"/>
        </w:trPr>
        <w:tc>
          <w:tcPr>
            <w:tcW w:w="3059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43A30471" w14:textId="36E66F02" w:rsidR="00CC3F76" w:rsidRPr="00301CB3" w:rsidRDefault="00301CB3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05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025FC"/>
    <w:rsid w:val="00120A0B"/>
    <w:rsid w:val="001705B5"/>
    <w:rsid w:val="001815B5"/>
    <w:rsid w:val="001C78BD"/>
    <w:rsid w:val="001E486E"/>
    <w:rsid w:val="001F0E37"/>
    <w:rsid w:val="001F526C"/>
    <w:rsid w:val="00266037"/>
    <w:rsid w:val="002A4B0C"/>
    <w:rsid w:val="00301CB3"/>
    <w:rsid w:val="00375D47"/>
    <w:rsid w:val="004525D6"/>
    <w:rsid w:val="00474C37"/>
    <w:rsid w:val="0048349C"/>
    <w:rsid w:val="005452A0"/>
    <w:rsid w:val="0057337A"/>
    <w:rsid w:val="00577CCF"/>
    <w:rsid w:val="00587F3E"/>
    <w:rsid w:val="005E1517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02A93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0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45042-598B-40F4-A447-896A01D9108B}"/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 Mrmošanin</cp:lastModifiedBy>
  <cp:revision>3</cp:revision>
  <dcterms:created xsi:type="dcterms:W3CDTF">2022-12-24T16:43:00Z</dcterms:created>
  <dcterms:modified xsi:type="dcterms:W3CDTF">2022-12-24T16:53:00Z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