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3060"/>
        <w:gridCol w:w="3217"/>
      </w:tblGrid>
      <w:tr w:rsidR="00CC3F76" w:rsidRPr="00092214" w14:paraId="01A0D2A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CEA3FDD" w14:textId="58A4D4DA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Doctoral academic studies</w:t>
            </w:r>
            <w:r w:rsidR="009334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1BE5AEA" w14:textId="560047E8" w:rsidR="00CC3F76" w:rsidRPr="005864D2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864D2"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216CCD" w:rsidRPr="005864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771510" w:rsidRPr="005864D2">
              <w:rPr>
                <w:rFonts w:ascii="Times New Roman" w:hAnsi="Times New Roman"/>
                <w:sz w:val="20"/>
                <w:szCs w:val="20"/>
              </w:rPr>
              <w:t>Clinical Chemi</w:t>
            </w:r>
            <w:r w:rsidR="004D4721" w:rsidRPr="005864D2">
              <w:rPr>
                <w:rFonts w:ascii="Times New Roman" w:hAnsi="Times New Roman"/>
                <w:sz w:val="20"/>
                <w:szCs w:val="20"/>
              </w:rPr>
              <w:t>stry</w:t>
            </w:r>
            <w:r w:rsidR="00771510" w:rsidRPr="005864D2">
              <w:rPr>
                <w:rFonts w:ascii="Times New Roman" w:hAnsi="Times New Roman"/>
                <w:sz w:val="20"/>
                <w:szCs w:val="20"/>
              </w:rPr>
              <w:t xml:space="preserve"> Methods of Analysis </w:t>
            </w:r>
            <w:r w:rsidR="000C5BD4" w:rsidRPr="005864D2">
              <w:rPr>
                <w:rFonts w:ascii="Times New Roman" w:hAnsi="Times New Roman"/>
                <w:sz w:val="20"/>
                <w:szCs w:val="20"/>
              </w:rPr>
              <w:t>(H3</w:t>
            </w:r>
            <w:r w:rsidR="00771510" w:rsidRPr="005864D2">
              <w:rPr>
                <w:rFonts w:ascii="Times New Roman" w:hAnsi="Times New Roman"/>
                <w:sz w:val="20"/>
                <w:szCs w:val="20"/>
              </w:rPr>
              <w:t>25</w:t>
            </w:r>
            <w:r w:rsidR="000C5BD4" w:rsidRPr="005864D2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</w:tr>
      <w:tr w:rsidR="00CC3F76" w:rsidRPr="00092214" w14:paraId="358B3F50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03327D1" w14:textId="0BFEAE97" w:rsidR="00CC3F76" w:rsidRPr="000011D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771510">
              <w:rPr>
                <w:rFonts w:ascii="Times New Roman" w:hAnsi="Times New Roman"/>
                <w:sz w:val="20"/>
                <w:szCs w:val="20"/>
              </w:rPr>
              <w:t>Ivana D. Rašić Mišić</w:t>
            </w:r>
          </w:p>
        </w:tc>
      </w:tr>
      <w:tr w:rsidR="00CC3F76" w:rsidRPr="00092214" w14:paraId="7B6EE8FC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A08B75B" w14:textId="4E79DF71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F828B3">
              <w:rPr>
                <w:rFonts w:ascii="Times New Roman" w:hAnsi="Times New Roman"/>
                <w:sz w:val="20"/>
                <w:szCs w:val="20"/>
                <w:lang w:val="sr-Latn-RS"/>
              </w:rPr>
              <w:t>e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lective</w:t>
            </w:r>
          </w:p>
        </w:tc>
      </w:tr>
      <w:tr w:rsidR="00CC3F76" w:rsidRPr="00092214" w14:paraId="66D7AE4A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68ECFDF6" w14:textId="3339DC52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CC3F76" w:rsidRPr="00092214" w14:paraId="5F07BE5F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BA26751" w14:textId="3E8E7F9C" w:rsidR="0060661F" w:rsidRDefault="00CE7231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1A6072E1" w14:textId="20D16181" w:rsidR="00771510" w:rsidRPr="00771510" w:rsidRDefault="00771510" w:rsidP="00771510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1510">
              <w:rPr>
                <w:rFonts w:ascii="Times New Roman" w:hAnsi="Times New Roman"/>
                <w:sz w:val="20"/>
                <w:szCs w:val="20"/>
              </w:rPr>
              <w:t xml:space="preserve">Enabling the student to acquire knowledge about </w:t>
            </w:r>
            <w:r w:rsidRPr="005864D2">
              <w:rPr>
                <w:rFonts w:ascii="Times New Roman" w:hAnsi="Times New Roman"/>
                <w:sz w:val="20"/>
                <w:szCs w:val="20"/>
              </w:rPr>
              <w:t>clinical</w:t>
            </w:r>
            <w:r w:rsidR="004D4721" w:rsidRPr="005864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64D2">
              <w:rPr>
                <w:rFonts w:ascii="Times New Roman" w:hAnsi="Times New Roman"/>
                <w:sz w:val="20"/>
                <w:szCs w:val="20"/>
              </w:rPr>
              <w:t>chemi</w:t>
            </w:r>
            <w:r w:rsidR="004D4721" w:rsidRPr="005864D2">
              <w:rPr>
                <w:rFonts w:ascii="Times New Roman" w:hAnsi="Times New Roman"/>
                <w:sz w:val="20"/>
                <w:szCs w:val="20"/>
              </w:rPr>
              <w:t>stry</w:t>
            </w:r>
            <w:r w:rsidRPr="00771510">
              <w:rPr>
                <w:rFonts w:ascii="Times New Roman" w:hAnsi="Times New Roman"/>
                <w:sz w:val="20"/>
                <w:szCs w:val="20"/>
              </w:rPr>
              <w:t xml:space="preserve"> methods of analysis for </w:t>
            </w:r>
            <w:r w:rsidR="00795990" w:rsidRPr="00771510">
              <w:rPr>
                <w:rFonts w:ascii="Times New Roman" w:hAnsi="Times New Roman"/>
                <w:sz w:val="20"/>
                <w:szCs w:val="20"/>
              </w:rPr>
              <w:t>determinat</w:t>
            </w:r>
            <w:r w:rsidR="00795990">
              <w:rPr>
                <w:rFonts w:ascii="Times New Roman" w:hAnsi="Times New Roman"/>
                <w:sz w:val="20"/>
                <w:szCs w:val="20"/>
              </w:rPr>
              <w:t>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510">
              <w:rPr>
                <w:rFonts w:ascii="Times New Roman" w:hAnsi="Times New Roman"/>
                <w:sz w:val="20"/>
                <w:szCs w:val="20"/>
              </w:rPr>
              <w:t xml:space="preserve">biomolecules in complex matrices and </w:t>
            </w:r>
            <w:r w:rsidR="00795990">
              <w:rPr>
                <w:rFonts w:ascii="Times New Roman" w:hAnsi="Times New Roman"/>
                <w:sz w:val="20"/>
                <w:szCs w:val="20"/>
              </w:rPr>
              <w:t>for</w:t>
            </w:r>
            <w:r w:rsidRPr="00771510">
              <w:rPr>
                <w:rFonts w:ascii="Times New Roman" w:hAnsi="Times New Roman"/>
                <w:sz w:val="20"/>
                <w:szCs w:val="20"/>
              </w:rPr>
              <w:t xml:space="preserve"> application through scientific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510">
              <w:rPr>
                <w:rFonts w:ascii="Times New Roman" w:hAnsi="Times New Roman"/>
                <w:sz w:val="20"/>
                <w:szCs w:val="20"/>
              </w:rPr>
              <w:t>research work.</w:t>
            </w:r>
          </w:p>
          <w:p w14:paraId="4F147635" w14:textId="451F383D" w:rsidR="000011DC" w:rsidRPr="0060661F" w:rsidRDefault="000011DC" w:rsidP="000011D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54DF42A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7D1154BB" w14:textId="106262E0" w:rsidR="00193B78" w:rsidRDefault="00CE7231" w:rsidP="00193B78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  <w:r w:rsidR="00F828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AE87143" w14:textId="22106EAA" w:rsidR="00F052EC" w:rsidRPr="00F052EC" w:rsidRDefault="00F052EC" w:rsidP="00F052E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2EC">
              <w:rPr>
                <w:rFonts w:ascii="Times New Roman" w:hAnsi="Times New Roman"/>
                <w:sz w:val="20"/>
                <w:szCs w:val="20"/>
              </w:rPr>
              <w:t xml:space="preserve">After successful completion of this course, the student </w:t>
            </w:r>
            <w:r>
              <w:rPr>
                <w:rFonts w:ascii="Times New Roman" w:hAnsi="Times New Roman"/>
                <w:sz w:val="20"/>
                <w:szCs w:val="20"/>
              </w:rPr>
              <w:t>will be</w:t>
            </w:r>
            <w:r w:rsidRPr="00F052EC">
              <w:rPr>
                <w:rFonts w:ascii="Times New Roman" w:hAnsi="Times New Roman"/>
                <w:sz w:val="20"/>
                <w:szCs w:val="20"/>
              </w:rPr>
              <w:t xml:space="preserve"> able to:</w:t>
            </w:r>
          </w:p>
          <w:p w14:paraId="485A47B5" w14:textId="73796960" w:rsidR="00F052EC" w:rsidRPr="00F052EC" w:rsidRDefault="00F052EC" w:rsidP="00F052E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2EC">
              <w:rPr>
                <w:rFonts w:ascii="Times New Roman" w:hAnsi="Times New Roman"/>
                <w:sz w:val="20"/>
                <w:szCs w:val="20"/>
              </w:rPr>
              <w:t>- define and explain various analytical</w:t>
            </w:r>
            <w:r w:rsidR="006843AF">
              <w:rPr>
                <w:rFonts w:ascii="Times New Roman" w:hAnsi="Times New Roman"/>
                <w:sz w:val="20"/>
                <w:szCs w:val="20"/>
              </w:rPr>
              <w:t>-</w:t>
            </w:r>
            <w:r w:rsidRPr="00F052EC">
              <w:rPr>
                <w:rFonts w:ascii="Times New Roman" w:hAnsi="Times New Roman"/>
                <w:sz w:val="20"/>
                <w:szCs w:val="20"/>
              </w:rPr>
              <w:t>chemical principles of techniques and methods for qualitative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52EC">
              <w:rPr>
                <w:rFonts w:ascii="Times New Roman" w:hAnsi="Times New Roman"/>
                <w:sz w:val="20"/>
                <w:szCs w:val="20"/>
              </w:rPr>
              <w:t xml:space="preserve">quantitative determination of clinically important </w:t>
            </w:r>
            <w:proofErr w:type="spellStart"/>
            <w:r w:rsidRPr="00F052EC">
              <w:rPr>
                <w:rFonts w:ascii="Times New Roman" w:hAnsi="Times New Roman"/>
                <w:sz w:val="20"/>
                <w:szCs w:val="20"/>
              </w:rPr>
              <w:t>bioanalytes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4A7DD959" w14:textId="2185DF2C" w:rsidR="00F052EC" w:rsidRPr="00F052EC" w:rsidRDefault="00F052EC" w:rsidP="00F052E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2EC">
              <w:rPr>
                <w:rFonts w:ascii="Times New Roman" w:hAnsi="Times New Roman"/>
                <w:sz w:val="20"/>
                <w:szCs w:val="20"/>
              </w:rPr>
              <w:t xml:space="preserve">- demonstrate the applicability of selected </w:t>
            </w:r>
            <w:r w:rsidRPr="005864D2">
              <w:rPr>
                <w:rFonts w:ascii="Times New Roman" w:hAnsi="Times New Roman"/>
                <w:sz w:val="20"/>
                <w:szCs w:val="20"/>
              </w:rPr>
              <w:t>clinical</w:t>
            </w:r>
            <w:r w:rsidR="004D4721" w:rsidRPr="005864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64D2">
              <w:rPr>
                <w:rFonts w:ascii="Times New Roman" w:hAnsi="Times New Roman"/>
                <w:sz w:val="20"/>
                <w:szCs w:val="20"/>
              </w:rPr>
              <w:t>chemi</w:t>
            </w:r>
            <w:r w:rsidR="004D4721" w:rsidRPr="005864D2">
              <w:rPr>
                <w:rFonts w:ascii="Times New Roman" w:hAnsi="Times New Roman"/>
                <w:sz w:val="20"/>
                <w:szCs w:val="20"/>
              </w:rPr>
              <w:t>stry</w:t>
            </w:r>
            <w:r w:rsidRPr="00F052EC">
              <w:rPr>
                <w:rFonts w:ascii="Times New Roman" w:hAnsi="Times New Roman"/>
                <w:sz w:val="20"/>
                <w:szCs w:val="20"/>
              </w:rPr>
              <w:t xml:space="preserve"> methods of analysis in specific cases,</w:t>
            </w:r>
          </w:p>
          <w:p w14:paraId="2450B3EF" w14:textId="41F219E4" w:rsidR="00F052EC" w:rsidRPr="00F052EC" w:rsidRDefault="00F052EC" w:rsidP="00F052E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2EC">
              <w:rPr>
                <w:rFonts w:ascii="Times New Roman" w:hAnsi="Times New Roman"/>
                <w:sz w:val="20"/>
                <w:szCs w:val="20"/>
              </w:rPr>
              <w:t>- make the correct selection of laboratory procedures when solving assigned practical problems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52EC">
              <w:rPr>
                <w:rFonts w:ascii="Times New Roman" w:hAnsi="Times New Roman"/>
                <w:sz w:val="20"/>
                <w:szCs w:val="20"/>
              </w:rPr>
              <w:t>in clinical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52EC">
              <w:rPr>
                <w:rFonts w:ascii="Times New Roman" w:hAnsi="Times New Roman"/>
                <w:sz w:val="20"/>
                <w:szCs w:val="20"/>
              </w:rPr>
              <w:t>chemical analysis,</w:t>
            </w:r>
          </w:p>
          <w:p w14:paraId="18255630" w14:textId="7404D32D" w:rsidR="000011DC" w:rsidRDefault="00F052EC" w:rsidP="00F052E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2EC">
              <w:rPr>
                <w:rFonts w:ascii="Times New Roman" w:hAnsi="Times New Roman"/>
                <w:sz w:val="20"/>
                <w:szCs w:val="20"/>
              </w:rPr>
              <w:t xml:space="preserve">- skillfully communicates in written and oral form </w:t>
            </w:r>
            <w:r w:rsidR="005751F6">
              <w:rPr>
                <w:rFonts w:ascii="Times New Roman" w:hAnsi="Times New Roman"/>
                <w:sz w:val="20"/>
                <w:szCs w:val="20"/>
              </w:rPr>
              <w:t>about</w:t>
            </w:r>
            <w:r w:rsidRPr="00F052EC">
              <w:rPr>
                <w:rFonts w:ascii="Times New Roman" w:hAnsi="Times New Roman"/>
                <w:sz w:val="20"/>
                <w:szCs w:val="20"/>
              </w:rPr>
              <w:t xml:space="preserve"> the topics covered by the course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1B481AB" w14:textId="1D63C911" w:rsidR="00F052EC" w:rsidRPr="0060661F" w:rsidRDefault="00F052EC" w:rsidP="00F052E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76444845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423F50C0" w14:textId="1047D9D5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2F7C80BE" w14:textId="6C502734" w:rsidR="000A7C07" w:rsidRPr="000A7C07" w:rsidRDefault="000A7C07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5E5CCF71" w14:textId="72555DF9" w:rsidR="000011DC" w:rsidRDefault="00A6220D" w:rsidP="00A6220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220D">
              <w:rPr>
                <w:rFonts w:ascii="Times New Roman" w:hAnsi="Times New Roman"/>
                <w:sz w:val="20"/>
                <w:szCs w:val="20"/>
              </w:rPr>
              <w:t>Matrix characterization using spectroscopic methods. Instrumental methods for determin</w:t>
            </w:r>
            <w:r>
              <w:rPr>
                <w:rFonts w:ascii="Times New Roman" w:hAnsi="Times New Roman"/>
                <w:sz w:val="20"/>
                <w:szCs w:val="20"/>
              </w:rPr>
              <w:t>ation of</w:t>
            </w:r>
            <w:r w:rsidRPr="00A6220D">
              <w:rPr>
                <w:rFonts w:ascii="Times New Roman" w:hAnsi="Times New Roman"/>
                <w:sz w:val="20"/>
                <w:szCs w:val="20"/>
              </w:rPr>
              <w:t xml:space="preserve"> the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20D">
              <w:rPr>
                <w:rFonts w:ascii="Times New Roman" w:hAnsi="Times New Roman"/>
                <w:sz w:val="20"/>
                <w:szCs w:val="20"/>
              </w:rPr>
              <w:t xml:space="preserve">content of enzymes and their substrates. Heterogeneous immunochemical methods </w:t>
            </w:r>
            <w:r w:rsidR="002718A3" w:rsidRPr="005864D2">
              <w:rPr>
                <w:rFonts w:ascii="Times New Roman" w:hAnsi="Times New Roman"/>
                <w:sz w:val="20"/>
                <w:szCs w:val="20"/>
              </w:rPr>
              <w:t>(Ligan</w:t>
            </w:r>
            <w:r w:rsidR="004D4721" w:rsidRPr="005864D2">
              <w:rPr>
                <w:rFonts w:ascii="Times New Roman" w:hAnsi="Times New Roman"/>
                <w:sz w:val="20"/>
                <w:szCs w:val="20"/>
              </w:rPr>
              <w:t>d</w:t>
            </w:r>
            <w:r w:rsidR="002718A3" w:rsidRPr="005864D2">
              <w:rPr>
                <w:rFonts w:ascii="Times New Roman" w:hAnsi="Times New Roman"/>
                <w:sz w:val="20"/>
                <w:szCs w:val="20"/>
              </w:rPr>
              <w:t>-labeled assays).</w:t>
            </w:r>
            <w:r w:rsidRPr="005864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18A3">
              <w:rPr>
                <w:rFonts w:ascii="Times New Roman" w:hAnsi="Times New Roman"/>
                <w:sz w:val="20"/>
                <w:szCs w:val="20"/>
              </w:rPr>
              <w:t>Labeled antibody m</w:t>
            </w:r>
            <w:r w:rsidRPr="00A6220D">
              <w:rPr>
                <w:rFonts w:ascii="Times New Roman" w:hAnsi="Times New Roman"/>
                <w:sz w:val="20"/>
                <w:szCs w:val="20"/>
              </w:rPr>
              <w:t>ethods. Enzyme-labeled methods.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20D">
              <w:rPr>
                <w:rFonts w:ascii="Times New Roman" w:hAnsi="Times New Roman"/>
                <w:sz w:val="20"/>
                <w:szCs w:val="20"/>
              </w:rPr>
              <w:t>Radioisotopes. Fluorophores. Homogeneous immunochemical methods. Enzyme markers (ELISA).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20D">
              <w:rPr>
                <w:rFonts w:ascii="Times New Roman" w:hAnsi="Times New Roman"/>
                <w:sz w:val="20"/>
                <w:szCs w:val="20"/>
              </w:rPr>
              <w:t>Chemiluminescent</w:t>
            </w:r>
            <w:r w:rsidR="007959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4721" w:rsidRPr="00795990">
              <w:rPr>
                <w:rFonts w:ascii="Times New Roman" w:hAnsi="Times New Roman"/>
                <w:sz w:val="20"/>
                <w:szCs w:val="20"/>
              </w:rPr>
              <w:t>labels</w:t>
            </w:r>
            <w:r w:rsidRPr="0079599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6220D">
              <w:rPr>
                <w:rFonts w:ascii="Times New Roman" w:hAnsi="Times New Roman"/>
                <w:sz w:val="20"/>
                <w:szCs w:val="20"/>
              </w:rPr>
              <w:t>Principles of electrophoresis. Capillary and zone electrophoresis.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20D">
              <w:rPr>
                <w:rFonts w:ascii="Times New Roman" w:hAnsi="Times New Roman"/>
                <w:sz w:val="20"/>
                <w:szCs w:val="20"/>
              </w:rPr>
              <w:t>Centrifugation methods. Chromatography of biomolecules. Mass spectrometry of biomolecules.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20D">
              <w:rPr>
                <w:rFonts w:ascii="Times New Roman" w:hAnsi="Times New Roman"/>
                <w:sz w:val="20"/>
                <w:szCs w:val="20"/>
              </w:rPr>
              <w:t>Low energy ionization techniques. Mass analyzers. Interpretation of mass spectra.</w:t>
            </w:r>
          </w:p>
          <w:p w14:paraId="291719C4" w14:textId="016A1964" w:rsidR="00A6220D" w:rsidRPr="00B65D38" w:rsidRDefault="00A6220D" w:rsidP="00A6220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1815B5" w14:paraId="16EC799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A339D6D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56438FC0" w14:textId="3A34AA93" w:rsidR="00A6220D" w:rsidRPr="00A6220D" w:rsidRDefault="00A6220D" w:rsidP="00A6220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220D">
              <w:rPr>
                <w:rFonts w:ascii="Times New Roman" w:hAnsi="Times New Roman"/>
                <w:sz w:val="20"/>
                <w:szCs w:val="20"/>
              </w:rPr>
              <w:t>1. N.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220D">
              <w:rPr>
                <w:rFonts w:ascii="Times New Roman" w:hAnsi="Times New Roman"/>
                <w:sz w:val="20"/>
                <w:szCs w:val="20"/>
              </w:rPr>
              <w:t xml:space="preserve">V. </w:t>
            </w:r>
            <w:proofErr w:type="spellStart"/>
            <w:r w:rsidRPr="00A6220D">
              <w:rPr>
                <w:rFonts w:ascii="Times New Roman" w:hAnsi="Times New Roman"/>
                <w:sz w:val="20"/>
                <w:szCs w:val="20"/>
              </w:rPr>
              <w:t>Tietz</w:t>
            </w:r>
            <w:proofErr w:type="spellEnd"/>
            <w:r w:rsidRPr="00A622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6220D">
              <w:rPr>
                <w:rFonts w:ascii="Times New Roman" w:hAnsi="Times New Roman"/>
                <w:sz w:val="20"/>
                <w:szCs w:val="20"/>
              </w:rPr>
              <w:t>Osnovi</w:t>
            </w:r>
            <w:proofErr w:type="spellEnd"/>
            <w:r w:rsidRPr="00A62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220D">
              <w:rPr>
                <w:rFonts w:ascii="Times New Roman" w:hAnsi="Times New Roman"/>
                <w:sz w:val="20"/>
                <w:szCs w:val="20"/>
              </w:rPr>
              <w:t>kliničke</w:t>
            </w:r>
            <w:proofErr w:type="spellEnd"/>
            <w:r w:rsidRPr="00A622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6220D">
              <w:rPr>
                <w:rFonts w:ascii="Times New Roman" w:hAnsi="Times New Roman"/>
                <w:sz w:val="20"/>
                <w:szCs w:val="20"/>
              </w:rPr>
              <w:t>hemije</w:t>
            </w:r>
            <w:proofErr w:type="spellEnd"/>
            <w:r w:rsidRPr="00A6220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6220D">
              <w:rPr>
                <w:rFonts w:ascii="Times New Roman" w:hAnsi="Times New Roman"/>
                <w:sz w:val="20"/>
                <w:szCs w:val="20"/>
              </w:rPr>
              <w:t>Velarta</w:t>
            </w:r>
            <w:proofErr w:type="spellEnd"/>
            <w:r w:rsidRPr="00A6220D">
              <w:rPr>
                <w:rFonts w:ascii="Times New Roman" w:hAnsi="Times New Roman"/>
                <w:sz w:val="20"/>
                <w:szCs w:val="20"/>
              </w:rPr>
              <w:t>, Beograd, 1997.</w:t>
            </w:r>
          </w:p>
          <w:p w14:paraId="76B09789" w14:textId="66E305BE" w:rsidR="00A6220D" w:rsidRPr="00A6220D" w:rsidRDefault="00A6220D" w:rsidP="00A6220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220D">
              <w:rPr>
                <w:rFonts w:ascii="Times New Roman" w:hAnsi="Times New Roman"/>
                <w:sz w:val="20"/>
                <w:szCs w:val="20"/>
              </w:rPr>
              <w:t xml:space="preserve">2. S. Mikkelsen, Eduardo </w:t>
            </w:r>
            <w:proofErr w:type="spellStart"/>
            <w:r w:rsidRPr="00A6220D">
              <w:rPr>
                <w:rFonts w:ascii="Times New Roman" w:hAnsi="Times New Roman"/>
                <w:sz w:val="20"/>
                <w:szCs w:val="20"/>
              </w:rPr>
              <w:t>Corton</w:t>
            </w:r>
            <w:proofErr w:type="spellEnd"/>
            <w:r w:rsidRPr="00A6220D">
              <w:rPr>
                <w:rFonts w:ascii="Times New Roman" w:hAnsi="Times New Roman"/>
                <w:sz w:val="20"/>
                <w:szCs w:val="20"/>
              </w:rPr>
              <w:t>, Bioana</w:t>
            </w:r>
            <w:r w:rsidR="00AB304E">
              <w:rPr>
                <w:rFonts w:ascii="Times New Roman" w:hAnsi="Times New Roman"/>
                <w:sz w:val="20"/>
                <w:szCs w:val="20"/>
              </w:rPr>
              <w:t>l</w:t>
            </w:r>
            <w:r w:rsidRPr="00A6220D">
              <w:rPr>
                <w:rFonts w:ascii="Times New Roman" w:hAnsi="Times New Roman"/>
                <w:sz w:val="20"/>
                <w:szCs w:val="20"/>
              </w:rPr>
              <w:t xml:space="preserve">ytical chemistry, John Wiley &amp; Sons, Inc., Hoboken, New Jersey, 2004. </w:t>
            </w:r>
          </w:p>
          <w:p w14:paraId="314EE1AE" w14:textId="77777777" w:rsidR="00A6220D" w:rsidRDefault="00A6220D" w:rsidP="00A6220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220D">
              <w:rPr>
                <w:rFonts w:ascii="Times New Roman" w:hAnsi="Times New Roman"/>
                <w:sz w:val="20"/>
                <w:szCs w:val="20"/>
              </w:rPr>
              <w:t xml:space="preserve">3. A. </w:t>
            </w:r>
            <w:proofErr w:type="spellStart"/>
            <w:r w:rsidRPr="00A6220D">
              <w:rPr>
                <w:rFonts w:ascii="Times New Roman" w:hAnsi="Times New Roman"/>
                <w:sz w:val="20"/>
                <w:szCs w:val="20"/>
              </w:rPr>
              <w:t>Manz</w:t>
            </w:r>
            <w:proofErr w:type="spellEnd"/>
            <w:r w:rsidRPr="00A6220D">
              <w:rPr>
                <w:rFonts w:ascii="Times New Roman" w:hAnsi="Times New Roman"/>
                <w:sz w:val="20"/>
                <w:szCs w:val="20"/>
              </w:rPr>
              <w:t xml:space="preserve">, N. </w:t>
            </w:r>
            <w:proofErr w:type="spellStart"/>
            <w:r w:rsidRPr="00A6220D">
              <w:rPr>
                <w:rFonts w:ascii="Times New Roman" w:hAnsi="Times New Roman"/>
                <w:sz w:val="20"/>
                <w:szCs w:val="20"/>
              </w:rPr>
              <w:t>Pamme</w:t>
            </w:r>
            <w:proofErr w:type="spellEnd"/>
            <w:r w:rsidRPr="00A6220D">
              <w:rPr>
                <w:rFonts w:ascii="Times New Roman" w:hAnsi="Times New Roman"/>
                <w:sz w:val="20"/>
                <w:szCs w:val="20"/>
              </w:rPr>
              <w:t xml:space="preserve">, D. </w:t>
            </w:r>
            <w:proofErr w:type="spellStart"/>
            <w:r w:rsidRPr="00A6220D">
              <w:rPr>
                <w:rFonts w:ascii="Times New Roman" w:hAnsi="Times New Roman"/>
                <w:sz w:val="20"/>
                <w:szCs w:val="20"/>
              </w:rPr>
              <w:t>Iossifidis</w:t>
            </w:r>
            <w:proofErr w:type="spellEnd"/>
            <w:r w:rsidRPr="00A6220D">
              <w:rPr>
                <w:rFonts w:ascii="Times New Roman" w:hAnsi="Times New Roman"/>
                <w:sz w:val="20"/>
                <w:szCs w:val="20"/>
              </w:rPr>
              <w:t>, Bioanalytical chemistry, Imperial College Press, London, 2004.</w:t>
            </w:r>
          </w:p>
          <w:p w14:paraId="68441527" w14:textId="55EE480C" w:rsidR="00A6220D" w:rsidRPr="00A078F1" w:rsidRDefault="00A6220D" w:rsidP="00A6220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537B245D" w14:textId="77777777" w:rsidTr="00B65D38">
        <w:trPr>
          <w:trHeight w:val="227"/>
          <w:jc w:val="center"/>
        </w:trPr>
        <w:tc>
          <w:tcPr>
            <w:tcW w:w="3073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0" w:type="dxa"/>
            <w:vAlign w:val="center"/>
          </w:tcPr>
          <w:p w14:paraId="1ECF3923" w14:textId="38C46664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B65D3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B65D38" w:rsidRPr="00B65D38"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3217" w:type="dxa"/>
            <w:vAlign w:val="center"/>
          </w:tcPr>
          <w:p w14:paraId="0ECFC311" w14:textId="105BDE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9503C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9503C3" w:rsidRPr="009503C3">
              <w:rPr>
                <w:rFonts w:ascii="Times New Roman" w:hAnsi="Times New Roman"/>
                <w:bCs/>
                <w:sz w:val="20"/>
                <w:szCs w:val="20"/>
              </w:rPr>
              <w:t xml:space="preserve"> /</w:t>
            </w:r>
          </w:p>
        </w:tc>
      </w:tr>
      <w:tr w:rsidR="00CC3F76" w:rsidRPr="00092214" w14:paraId="7C7979F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F2152FD" w14:textId="46D67B88" w:rsidR="00CC3F76" w:rsidRPr="00CE7231" w:rsidRDefault="00CE7231" w:rsidP="00DF180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B65D3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B65D38" w:rsidRPr="003E2C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188D" w:rsidRPr="008B188D">
              <w:rPr>
                <w:rFonts w:ascii="Times New Roman" w:hAnsi="Times New Roman"/>
                <w:sz w:val="20"/>
                <w:szCs w:val="20"/>
              </w:rPr>
              <w:t>lectures, seminar</w:t>
            </w:r>
            <w:r w:rsidR="00A6220D">
              <w:rPr>
                <w:rFonts w:ascii="Times New Roman" w:hAnsi="Times New Roman"/>
                <w:sz w:val="20"/>
                <w:szCs w:val="20"/>
              </w:rPr>
              <w:t>s</w:t>
            </w:r>
            <w:r w:rsidR="008B188D" w:rsidRPr="008B188D">
              <w:rPr>
                <w:rFonts w:ascii="Times New Roman" w:hAnsi="Times New Roman"/>
                <w:sz w:val="20"/>
                <w:szCs w:val="20"/>
              </w:rPr>
              <w:t>, consultations</w:t>
            </w:r>
          </w:p>
        </w:tc>
      </w:tr>
      <w:tr w:rsidR="00CC3F76" w:rsidRPr="00092214" w14:paraId="188E65A4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48F290" w14:textId="29C2D12F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B65D38" w:rsidRPr="00092214" w14:paraId="5B494045" w14:textId="77777777" w:rsidTr="004B2371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7965F5" w14:textId="3E68CCD0" w:rsidR="00B65D38" w:rsidRPr="00B65D38" w:rsidRDefault="00A078F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A078F1">
              <w:rPr>
                <w:rFonts w:ascii="Times New Roman" w:hAnsi="Times New Roman"/>
                <w:sz w:val="20"/>
                <w:szCs w:val="20"/>
              </w:rPr>
              <w:t xml:space="preserve">activity during lectures - </w:t>
            </w:r>
            <w:r w:rsidR="00DF1803">
              <w:rPr>
                <w:rFonts w:ascii="Times New Roman" w:hAnsi="Times New Roman"/>
                <w:sz w:val="20"/>
                <w:szCs w:val="20"/>
              </w:rPr>
              <w:t>5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 xml:space="preserve"> points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220D">
              <w:rPr>
                <w:rFonts w:ascii="Times New Roman" w:hAnsi="Times New Roman"/>
                <w:sz w:val="20"/>
                <w:szCs w:val="20"/>
              </w:rPr>
              <w:t>seminars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A6220D">
              <w:rPr>
                <w:rFonts w:ascii="Times New Roman" w:hAnsi="Times New Roman"/>
                <w:sz w:val="20"/>
                <w:szCs w:val="20"/>
              </w:rPr>
              <w:t>5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>0 points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220D">
              <w:rPr>
                <w:rFonts w:ascii="Times New Roman" w:hAnsi="Times New Roman"/>
                <w:sz w:val="20"/>
                <w:szCs w:val="20"/>
              </w:rPr>
              <w:t>oral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 xml:space="preserve"> exam - </w:t>
            </w:r>
            <w:r w:rsidR="00A6220D">
              <w:rPr>
                <w:rFonts w:ascii="Times New Roman" w:hAnsi="Times New Roman"/>
                <w:sz w:val="20"/>
                <w:szCs w:val="20"/>
              </w:rPr>
              <w:t>4</w:t>
            </w:r>
            <w:r w:rsidR="00FC429D">
              <w:rPr>
                <w:rFonts w:ascii="Times New Roman" w:hAnsi="Times New Roman"/>
                <w:sz w:val="20"/>
                <w:szCs w:val="20"/>
              </w:rPr>
              <w:t>5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 xml:space="preserve"> points</w:t>
            </w:r>
          </w:p>
        </w:tc>
      </w:tr>
    </w:tbl>
    <w:p w14:paraId="7E5F9288" w14:textId="3256E36E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A8A"/>
    <w:multiLevelType w:val="hybridMultilevel"/>
    <w:tmpl w:val="5AA03710"/>
    <w:lvl w:ilvl="0" w:tplc="A79CB4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421046">
    <w:abstractNumId w:val="0"/>
  </w:num>
  <w:num w:numId="2" w16cid:durableId="212784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011DC"/>
    <w:rsid w:val="00065796"/>
    <w:rsid w:val="000A7C07"/>
    <w:rsid w:val="000C5BD4"/>
    <w:rsid w:val="000D6D5E"/>
    <w:rsid w:val="000D7484"/>
    <w:rsid w:val="00120A0B"/>
    <w:rsid w:val="00131B79"/>
    <w:rsid w:val="00134E54"/>
    <w:rsid w:val="001401BF"/>
    <w:rsid w:val="001815B5"/>
    <w:rsid w:val="00187B8E"/>
    <w:rsid w:val="00192016"/>
    <w:rsid w:val="0019267F"/>
    <w:rsid w:val="00193B78"/>
    <w:rsid w:val="001E486E"/>
    <w:rsid w:val="001F0E37"/>
    <w:rsid w:val="001F526C"/>
    <w:rsid w:val="00203067"/>
    <w:rsid w:val="00216CCD"/>
    <w:rsid w:val="002263FD"/>
    <w:rsid w:val="002411D6"/>
    <w:rsid w:val="00250695"/>
    <w:rsid w:val="00266037"/>
    <w:rsid w:val="002718A3"/>
    <w:rsid w:val="002A4B0C"/>
    <w:rsid w:val="002C17A3"/>
    <w:rsid w:val="003219CA"/>
    <w:rsid w:val="00345627"/>
    <w:rsid w:val="00375D47"/>
    <w:rsid w:val="0037769A"/>
    <w:rsid w:val="003E2C86"/>
    <w:rsid w:val="004525D6"/>
    <w:rsid w:val="0046119F"/>
    <w:rsid w:val="00474C37"/>
    <w:rsid w:val="0048349C"/>
    <w:rsid w:val="004D4721"/>
    <w:rsid w:val="004D7B5E"/>
    <w:rsid w:val="005452A0"/>
    <w:rsid w:val="0057337A"/>
    <w:rsid w:val="005751F6"/>
    <w:rsid w:val="00577CCF"/>
    <w:rsid w:val="005864D2"/>
    <w:rsid w:val="00587F3E"/>
    <w:rsid w:val="005C6DBB"/>
    <w:rsid w:val="005F0FA6"/>
    <w:rsid w:val="005F59F8"/>
    <w:rsid w:val="0060661F"/>
    <w:rsid w:val="00646453"/>
    <w:rsid w:val="00676673"/>
    <w:rsid w:val="006843AF"/>
    <w:rsid w:val="006A01B9"/>
    <w:rsid w:val="006A21F6"/>
    <w:rsid w:val="006C2329"/>
    <w:rsid w:val="006F5231"/>
    <w:rsid w:val="006F59DB"/>
    <w:rsid w:val="0072027E"/>
    <w:rsid w:val="0074792C"/>
    <w:rsid w:val="00771510"/>
    <w:rsid w:val="00776EB4"/>
    <w:rsid w:val="007807B3"/>
    <w:rsid w:val="00795990"/>
    <w:rsid w:val="007A2BDF"/>
    <w:rsid w:val="007B1514"/>
    <w:rsid w:val="007B6E97"/>
    <w:rsid w:val="00871839"/>
    <w:rsid w:val="00871C03"/>
    <w:rsid w:val="00883F90"/>
    <w:rsid w:val="008B0D98"/>
    <w:rsid w:val="008B188D"/>
    <w:rsid w:val="009232D0"/>
    <w:rsid w:val="00924B3B"/>
    <w:rsid w:val="009334F4"/>
    <w:rsid w:val="009503C3"/>
    <w:rsid w:val="00965F0F"/>
    <w:rsid w:val="009808F2"/>
    <w:rsid w:val="009C220E"/>
    <w:rsid w:val="009E32F4"/>
    <w:rsid w:val="009F3716"/>
    <w:rsid w:val="00A078F1"/>
    <w:rsid w:val="00A6220D"/>
    <w:rsid w:val="00A671C6"/>
    <w:rsid w:val="00A85AC6"/>
    <w:rsid w:val="00A8601C"/>
    <w:rsid w:val="00AB304E"/>
    <w:rsid w:val="00AC0C52"/>
    <w:rsid w:val="00AD6818"/>
    <w:rsid w:val="00B05F1B"/>
    <w:rsid w:val="00B52C2B"/>
    <w:rsid w:val="00B65D38"/>
    <w:rsid w:val="00BB0BA6"/>
    <w:rsid w:val="00BB25E1"/>
    <w:rsid w:val="00BF752B"/>
    <w:rsid w:val="00C341B2"/>
    <w:rsid w:val="00C4043C"/>
    <w:rsid w:val="00C462FD"/>
    <w:rsid w:val="00C47988"/>
    <w:rsid w:val="00C56CCB"/>
    <w:rsid w:val="00C67724"/>
    <w:rsid w:val="00C96337"/>
    <w:rsid w:val="00CA2C93"/>
    <w:rsid w:val="00CC3F76"/>
    <w:rsid w:val="00CD546A"/>
    <w:rsid w:val="00CE7231"/>
    <w:rsid w:val="00CF0380"/>
    <w:rsid w:val="00D053BA"/>
    <w:rsid w:val="00D36934"/>
    <w:rsid w:val="00D42CC5"/>
    <w:rsid w:val="00D6147D"/>
    <w:rsid w:val="00D8386A"/>
    <w:rsid w:val="00D939D4"/>
    <w:rsid w:val="00DA2908"/>
    <w:rsid w:val="00DE7328"/>
    <w:rsid w:val="00DF1803"/>
    <w:rsid w:val="00E0017A"/>
    <w:rsid w:val="00E81941"/>
    <w:rsid w:val="00E9057F"/>
    <w:rsid w:val="00E9467D"/>
    <w:rsid w:val="00EB4775"/>
    <w:rsid w:val="00EE789A"/>
    <w:rsid w:val="00F052EC"/>
    <w:rsid w:val="00F67284"/>
    <w:rsid w:val="00F828B3"/>
    <w:rsid w:val="00F9615F"/>
    <w:rsid w:val="00FA5352"/>
    <w:rsid w:val="00FC429D"/>
    <w:rsid w:val="00FE1785"/>
    <w:rsid w:val="00FF55C0"/>
    <w:rsid w:val="00FF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72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46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67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18A3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0046C3-8837-42F2-809B-3C703C43AD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E1182B-E453-4510-9067-8844933225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 Bojić</dc:creator>
  <cp:lastModifiedBy>Aleksandra Pavlovic</cp:lastModifiedBy>
  <cp:revision>4</cp:revision>
  <dcterms:created xsi:type="dcterms:W3CDTF">2022-12-25T17:34:00Z</dcterms:created>
  <dcterms:modified xsi:type="dcterms:W3CDTF">2022-12-25T17:39:00Z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