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Pr="00092214" w:rsidR="00CC3F76" w:rsidTr="464D7F1D" w14:paraId="01A0D2A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4487B" w:rsidR="00CC3F76" w:rsidP="000A550D" w:rsidRDefault="00CE7231" w14:paraId="3CEA3FDD" w14:textId="3A95D16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Pr="00092214" w:rsidR="00CC3F76" w:rsidTr="464D7F1D" w14:paraId="4EB27B5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871B89" w:rsidR="00CC3F76" w:rsidP="00E9057F" w:rsidRDefault="00CE7231" w14:paraId="11BE5AEA" w14:textId="797B33C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name="_GoBack" w:id="0"/>
            <w:r w:rsidR="00871B89">
              <w:rPr>
                <w:rFonts w:ascii="Times New Roman" w:hAnsi="Times New Roman"/>
                <w:bCs/>
                <w:sz w:val="20"/>
                <w:szCs w:val="20"/>
              </w:rPr>
              <w:t>Organic chemistry 1</w:t>
            </w:r>
            <w:bookmarkEnd w:id="0"/>
          </w:p>
        </w:tc>
      </w:tr>
      <w:tr w:rsidRPr="00092214" w:rsidR="00CC3F76" w:rsidTr="464D7F1D" w14:paraId="358B3F50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871B89" w:rsidR="00CC3F76" w:rsidP="000A550D" w:rsidRDefault="00CE7231" w14:paraId="303327D1" w14:textId="35E1C9F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871B89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871B89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Goran M. Petrović and Aleksandra S. Đorđević</w:t>
            </w:r>
          </w:p>
        </w:tc>
      </w:tr>
      <w:tr w:rsidRPr="00092214" w:rsidR="00CC3F76" w:rsidTr="464D7F1D" w14:paraId="7B6EE8F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871B89" w:rsidR="00CC3F76" w:rsidP="000A550D" w:rsidRDefault="00CE7231" w14:paraId="3A08B75B" w14:textId="73A9E1F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871B89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871B89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Obligatory</w:t>
            </w:r>
          </w:p>
        </w:tc>
      </w:tr>
      <w:tr w:rsidRPr="00092214" w:rsidR="00CC3F76" w:rsidTr="464D7F1D" w14:paraId="66D7AE4A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871B89" w:rsidR="00CC3F76" w:rsidP="000A550D" w:rsidRDefault="00CE7231" w14:paraId="68ECFDF6" w14:textId="02666CE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871B89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871B89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7</w:t>
            </w:r>
          </w:p>
        </w:tc>
      </w:tr>
      <w:tr w:rsidRPr="00092214" w:rsidR="00CC3F76" w:rsidTr="464D7F1D" w14:paraId="5F07BE5F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30DC11F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871B89" w:rsidR="00871B89" w:rsidP="00871B89" w:rsidRDefault="00871B89" w14:paraId="4F147635" w14:textId="21D6DD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>The goal of the course is to acquire knowledge about the representation of the structures 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 organic compounds, isomerism, </w:t>
            </w:r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>systematization in organic chemistry, chemical bonds, electronic 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ffects in organic </w:t>
            </w:r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>molecules, intermolecular and acid-base interactions, config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uration, conformation and so on </w:t>
            </w:r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>obtaining, physical and chemical characteristics of alkanes, alkenes,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alkynes,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dienes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cycloalkanes, </w:t>
            </w:r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>aromatic hydrocarbons and heterocyclic aromatic compounds.</w:t>
            </w:r>
          </w:p>
        </w:tc>
      </w:tr>
      <w:tr w:rsidRPr="00092214" w:rsidR="00CC3F76" w:rsidTr="464D7F1D" w14:paraId="54DF42A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5452A0" w:rsidRDefault="00CE7231" w14:paraId="4AE9DE62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871B89" w:rsidR="00871B89" w:rsidP="00871B89" w:rsidRDefault="00871B89" w14:paraId="20B18603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>After successful completion of this course, the student is able to:</w:t>
            </w:r>
          </w:p>
          <w:p w:rsidRPr="00871B89" w:rsidR="00871B89" w:rsidP="00871B89" w:rsidRDefault="00871B89" w14:paraId="556EE85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>- present the structures of hydrocarbons, aromatic and heterocyclic aromatic compounds,</w:t>
            </w:r>
          </w:p>
          <w:p w:rsidRPr="00871B89" w:rsidR="00871B89" w:rsidP="00871B89" w:rsidRDefault="00871B89" w14:paraId="1AD46E35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>- understands the relationship between the structure, physical and chemical properties of the mentioned compounds,</w:t>
            </w:r>
          </w:p>
          <w:p w:rsidRPr="00871B89" w:rsidR="00871B89" w:rsidP="00871B89" w:rsidRDefault="00871B89" w14:paraId="6294B2DB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>- understands the principles of radical substitution and addition reactions of hydrocarbons, electrophiles</w:t>
            </w:r>
          </w:p>
          <w:p w:rsidRPr="00871B89" w:rsidR="00871B89" w:rsidP="00871B89" w:rsidRDefault="00871B89" w14:paraId="7D9E5FF6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>addition reactions of hydrocarbons, elimination reactions of hydrocarbons and reactions of electrophilic i</w:t>
            </w:r>
          </w:p>
          <w:p w:rsidRPr="00871B89" w:rsidR="00871B89" w:rsidP="00871B89" w:rsidRDefault="00871B89" w14:paraId="11B481AB" w14:textId="3FD4497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>nucleophilic</w:t>
            </w:r>
            <w:proofErr w:type="spellEnd"/>
            <w:r w:rsidRPr="00871B89">
              <w:rPr>
                <w:rFonts w:ascii="Times New Roman" w:hAnsi="Times New Roman"/>
                <w:bCs/>
                <w:sz w:val="20"/>
                <w:szCs w:val="20"/>
              </w:rPr>
              <w:t xml:space="preserve"> aromatic substitutions.</w:t>
            </w:r>
          </w:p>
        </w:tc>
      </w:tr>
      <w:tr w:rsidRPr="00092214" w:rsidR="00CC3F76" w:rsidTr="464D7F1D" w14:paraId="76444845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63BF37F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871B89" w:rsidR="00871B89" w:rsidP="464D7F1D" w:rsidRDefault="00871B89" w14:paraId="4E143A9E" w14:textId="045D70A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464D7F1D" w:rsidR="00871B89">
              <w:rPr>
                <w:rFonts w:ascii="Times New Roman" w:hAnsi="Times New Roman"/>
                <w:sz w:val="20"/>
                <w:szCs w:val="20"/>
              </w:rPr>
              <w:t>Introduction to organic chemistry. Alkanes: types of formulas, i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somerism, </w:t>
            </w:r>
            <w:r w:rsidRPr="464D7F1D" w:rsidR="73038F56">
              <w:rPr>
                <w:rFonts w:ascii="Times New Roman" w:hAnsi="Times New Roman"/>
                <w:sz w:val="20"/>
                <w:szCs w:val="20"/>
              </w:rPr>
              <w:t>nomenclature, chemical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 bonds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 theories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, tetragonal hybridization. Conformations of alkanes,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physical properties of alkanes,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intermolecular interactions, alkanes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 production reactions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. Alkane reactions, fr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ee radical reactions,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free radicals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stability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hyperconjugation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. Stereoisomers, optic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al isomerism, RS nomenclature. Alkenes,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nomenclature, structure, geometric isomerism, nomencla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ture of stereoisomers, 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>trigonal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hybridization, 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alkenes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obtaining. Alkene reactions, addition of identical a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dducts, resonance, substitution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allylic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 hydrogen. Alkene reactions, electrophilic addition of non-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identical adducts, free radical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addition. Alkynes, nomenclature, </w:t>
            </w:r>
            <w:proofErr w:type="spellStart"/>
            <w:r w:rsidRPr="464D7F1D" w:rsidR="00871B89">
              <w:rPr>
                <w:rFonts w:ascii="Times New Roman" w:hAnsi="Times New Roman"/>
                <w:sz w:val="20"/>
                <w:szCs w:val="20"/>
              </w:rPr>
              <w:t>digonal</w:t>
            </w:r>
            <w:proofErr w:type="spellEnd"/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 hybridization, properties,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 acidity, reactions of alkynes,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tautomerism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Dienes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, division, structure, reactions, conjugate ad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dition. Cycloalkanes, division, nomenclature of </w:t>
            </w:r>
            <w:proofErr w:type="spellStart"/>
            <w:r w:rsidRPr="464D7F1D" w:rsidR="00987311">
              <w:rPr>
                <w:rFonts w:ascii="Times New Roman" w:hAnsi="Times New Roman"/>
                <w:sz w:val="20"/>
                <w:szCs w:val="20"/>
              </w:rPr>
              <w:t>spirane</w:t>
            </w:r>
            <w:proofErr w:type="spellEnd"/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bicyclic compounds, conformations of cycloalkanes, reactions. Aromatic hydrocarbons, 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benzene structure, 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>aromaticity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nomenclature, physical properties, benzene reactions, elect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rophilic aromatic substitution.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Electrophilic substitutions of substituted benzenes, ra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te, 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>regioselectivity</w:t>
            </w:r>
            <w:r w:rsidRPr="464D7F1D" w:rsidR="00987311">
              <w:rPr>
                <w:rFonts w:ascii="Times New Roman" w:hAnsi="Times New Roman"/>
                <w:sz w:val="20"/>
                <w:szCs w:val="20"/>
              </w:rPr>
              <w:t xml:space="preserve">. Reactions 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>nucleophilic</w:t>
            </w:r>
            <w:r w:rsidRPr="464D7F1D" w:rsidR="00871B89">
              <w:rPr>
                <w:rFonts w:ascii="Times New Roman" w:hAnsi="Times New Roman"/>
                <w:sz w:val="20"/>
                <w:szCs w:val="20"/>
              </w:rPr>
              <w:t xml:space="preserve"> aromatic substitutions. Heterocyclic aromatic compounds, structure, reactivity.</w:t>
            </w:r>
          </w:p>
          <w:p w:rsidR="001815B5" w:rsidP="00BF752B" w:rsidRDefault="00CE7231" w14:paraId="487DA59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987311" w:rsidR="00987311" w:rsidP="00BF752B" w:rsidRDefault="00987311" w14:paraId="291719C4" w14:textId="52205A0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87311">
              <w:rPr>
                <w:rFonts w:ascii="Times New Roman" w:hAnsi="Times New Roman"/>
                <w:iCs/>
                <w:sz w:val="20"/>
                <w:szCs w:val="20"/>
              </w:rPr>
              <w:t>Solving 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roblems from lectures</w:t>
            </w:r>
            <w:r w:rsidRPr="0098731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Pr="001815B5" w:rsidR="00CC3F76" w:rsidTr="464D7F1D" w14:paraId="16EC799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9C220E" w:rsidP="00CE7231" w:rsidRDefault="00CE7231" w14:paraId="3E298B1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987311" w:rsidR="00987311" w:rsidP="00987311" w:rsidRDefault="00987311" w14:paraId="0F5647E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K.P.C.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Vollhardt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N.E.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Schore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Organska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hemija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Ed.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Haydigraf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Beograd, 1996.;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prevod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 B.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Šolaja</w:t>
            </w:r>
            <w:proofErr w:type="spellEnd"/>
          </w:p>
          <w:p w:rsidRPr="00987311" w:rsidR="00987311" w:rsidP="00987311" w:rsidRDefault="00987311" w14:paraId="7C1140F5" w14:textId="6BB3741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S. H. Pine, J. B. Hendrickson, D. J. Cram, G. S. Hammond,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Organska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kemija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prevod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I.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Ranogajec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, 3.</w:t>
            </w:r>
          </w:p>
          <w:p w:rsidRPr="00987311" w:rsidR="00987311" w:rsidP="00987311" w:rsidRDefault="00987311" w14:paraId="3CF5E14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izdanje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Školska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knjiga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, Zagreb, 1994.</w:t>
            </w:r>
          </w:p>
          <w:p w:rsidRPr="00987311" w:rsidR="00987311" w:rsidP="00987311" w:rsidRDefault="00987311" w14:paraId="3FCF43F8" w14:textId="49ACD30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R. T. Morrison, R. N. Boyd,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Organska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kemija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prevod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D.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Kolbah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Sveučilišna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naklada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 Liber, Zagreb,</w:t>
            </w:r>
          </w:p>
          <w:p w:rsidRPr="00987311" w:rsidR="00987311" w:rsidP="00987311" w:rsidRDefault="00987311" w14:paraId="0D6F544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1979.</w:t>
            </w:r>
          </w:p>
          <w:p w:rsidRPr="00987311" w:rsidR="00987311" w:rsidP="00987311" w:rsidRDefault="00987311" w14:paraId="03008003" w14:textId="1683150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R.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Palić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N.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Simić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Organska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hemija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, PMF-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, 2007.</w:t>
            </w:r>
          </w:p>
          <w:p w:rsidRPr="00987311" w:rsidR="00987311" w:rsidP="00987311" w:rsidRDefault="00987311" w14:paraId="68441527" w14:textId="07DE78D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G.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Stojanović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Osnovi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organske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hemije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 xml:space="preserve">, PMF, </w:t>
            </w:r>
            <w:proofErr w:type="spellStart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987311">
              <w:rPr>
                <w:rFonts w:ascii="Times New Roman" w:hAnsi="Times New Roman"/>
                <w:bCs/>
                <w:sz w:val="20"/>
                <w:szCs w:val="20"/>
              </w:rPr>
              <w:t>, 2002.</w:t>
            </w:r>
          </w:p>
        </w:tc>
      </w:tr>
      <w:tr w:rsidRPr="00092214" w:rsidR="00CC3F76" w:rsidTr="464D7F1D" w14:paraId="537B245D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987311" w:rsidR="00CC3F76" w:rsidP="000A550D" w:rsidRDefault="00CE7231" w14:paraId="1ECF3923" w14:textId="1DC80CB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9873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8731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987311" w:rsidR="00CC3F76" w:rsidP="000A550D" w:rsidRDefault="00CE7231" w14:paraId="0ECFC311" w14:textId="57BB80A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873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8731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Pr="00092214" w:rsidR="00CC3F76" w:rsidTr="464D7F1D" w14:paraId="7C7979F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987311" w:rsidR="00CC3F76" w:rsidP="000A550D" w:rsidRDefault="00CE7231" w14:paraId="3F2152FD" w14:textId="26B8D9F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9873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87311">
              <w:rPr>
                <w:rFonts w:ascii="Times New Roman" w:hAnsi="Times New Roman"/>
                <w:bCs/>
                <w:sz w:val="20"/>
                <w:szCs w:val="20"/>
              </w:rPr>
              <w:t>Lectures, theoretical exercises, consultations</w:t>
            </w:r>
          </w:p>
        </w:tc>
      </w:tr>
      <w:tr w:rsidRPr="00092214" w:rsidR="00CC3F76" w:rsidTr="464D7F1D" w14:paraId="188E65A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0A550D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7231" w:rsidTr="464D7F1D" w14:paraId="5B494045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E7231" w:rsidP="00CE7231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CE7231" w:rsidP="00CE7231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E7231" w:rsidP="00CE7231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CE7231" w:rsidP="00CE7231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C3F76" w:rsidTr="464D7F1D" w14:paraId="54F50D16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987311" w:rsidR="00CC3F76" w:rsidP="000A550D" w:rsidRDefault="00987311" w14:paraId="645707C3" w14:textId="1C8FC0D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987311" w:rsidR="00CC3F76" w:rsidP="000A550D" w:rsidRDefault="00987311" w14:paraId="7C6F4D4A" w14:textId="5F0CD3D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</w:tr>
      <w:tr w:rsidRPr="00092214" w:rsidR="00CC3F76" w:rsidTr="464D7F1D" w14:paraId="37A6647C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987311" w:rsidR="00CC3F76" w:rsidP="000A550D" w:rsidRDefault="00987311" w14:paraId="2A8AC065" w14:textId="51E5AA3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CC3F76" w:rsidP="000A550D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2DC9F41A" w14:textId="71C9BB2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C3F76" w:rsidTr="464D7F1D" w14:paraId="1E51AA1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987311" w:rsidR="00CC3F76" w:rsidP="000A550D" w:rsidRDefault="00987311" w14:paraId="43A30471" w14:textId="72C0872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CC3F76" w:rsidP="000A550D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C3F76" w:rsidTr="464D7F1D" w14:paraId="35ADDEE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A8601C" w:rsidR="00CC3F76" w:rsidP="000A550D" w:rsidRDefault="00A8601C" w14:paraId="3DF70CD9" w14:textId="4AB5E6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tcMar/>
            <w:vAlign w:val="center"/>
          </w:tcPr>
          <w:p w:rsidRPr="00F67284" w:rsidR="00CC3F76" w:rsidP="000A550D" w:rsidRDefault="00CC3F76" w14:paraId="49B4A82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CC3F76" w14:paraId="32A42A1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EEFEEE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546A" w:rsidRDefault="00CD546A" w14:paraId="7E5F9288" w14:textId="77777777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871B89"/>
    <w:rsid w:val="009232D0"/>
    <w:rsid w:val="00965F0F"/>
    <w:rsid w:val="009808F2"/>
    <w:rsid w:val="00987311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  <w:rsid w:val="464D7F1D"/>
    <w:rsid w:val="73038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A82030F76BB145983645DB3F604E8F" ma:contentTypeVersion="9" ma:contentTypeDescription="Kreiraj novi dokument." ma:contentTypeScope="" ma:versionID="ad9f74b956028f22e918d04292257095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dd31f98f85fb4e0f8c3da1bbb30b5fc0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99E25-28ED-41C4-AF37-E1DB9B1ADD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Aleksandra Đorđević</cp:lastModifiedBy>
  <cp:revision>3</cp:revision>
  <dcterms:created xsi:type="dcterms:W3CDTF">2022-12-23T14:41:00Z</dcterms:created>
  <dcterms:modified xsi:type="dcterms:W3CDTF">2023-01-09T19:35:58Z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