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827"/>
        <w:gridCol w:w="2310"/>
        <w:gridCol w:w="1233"/>
      </w:tblGrid>
      <w:tr w:rsidR="003F7EB0" w:rsidRPr="00D65A9B" w14:paraId="1C52700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DAC76B2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="003F7EB0" w:rsidRPr="00D65A9B" w14:paraId="3E536652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1A1269F" w14:textId="6C35A25B" w:rsidR="003F7EB0" w:rsidRPr="00D65A9B" w:rsidRDefault="003F7EB0" w:rsidP="00406942">
            <w:pPr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Course title       </w:t>
            </w:r>
            <w:r w:rsidRPr="003F7EB0">
              <w:rPr>
                <w:rFonts w:ascii="Times New Roman" w:hAnsi="Times New Roman"/>
              </w:rPr>
              <w:t xml:space="preserve">Professional practice </w:t>
            </w:r>
            <w:proofErr w:type="gramStart"/>
            <w:r w:rsidRPr="003F7EB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</w:t>
            </w:r>
            <w:r w:rsidRPr="003F7EB0">
              <w:rPr>
                <w:rFonts w:ascii="Times New Roman" w:hAnsi="Times New Roman"/>
              </w:rPr>
              <w:t>(</w:t>
            </w:r>
            <w:proofErr w:type="gramEnd"/>
            <w:r w:rsidRPr="003F7EB0">
              <w:rPr>
                <w:rFonts w:ascii="Times New Roman" w:hAnsi="Times New Roman"/>
              </w:rPr>
              <w:t>H125C)</w:t>
            </w:r>
          </w:p>
        </w:tc>
      </w:tr>
      <w:tr w:rsidR="003F7EB0" w:rsidRPr="00D65A9B" w14:paraId="4B69D1D7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0893959" w14:textId="057B9A7D" w:rsidR="003F7EB0" w:rsidRPr="00C72AC2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Latn-RS"/>
              </w:rPr>
            </w:pPr>
            <w:r w:rsidRPr="00C72AC2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 w:rsidRPr="00C72AC2">
              <w:rPr>
                <w:rFonts w:ascii="Times New Roman" w:hAnsi="Times New Roman"/>
              </w:rPr>
              <w:t xml:space="preserve"> all teachers engaged in teaching at OAS Chemistry</w:t>
            </w:r>
          </w:p>
        </w:tc>
      </w:tr>
      <w:tr w:rsidR="003F7EB0" w:rsidRPr="00D65A9B" w14:paraId="6F0840A1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5A3FC06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Pr="00502D95">
              <w:rPr>
                <w:rFonts w:ascii="Times New Roman" w:hAnsi="Times New Roman"/>
                <w:lang w:val="sr-Latn-RS"/>
              </w:rPr>
              <w:t>Obligatory</w:t>
            </w:r>
          </w:p>
        </w:tc>
      </w:tr>
      <w:tr w:rsidR="003F7EB0" w:rsidRPr="00D65A9B" w14:paraId="7A640E91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AA44126" w14:textId="77777777" w:rsidR="003F7EB0" w:rsidRPr="001C4AB3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7</w:t>
            </w:r>
          </w:p>
        </w:tc>
      </w:tr>
      <w:tr w:rsidR="003F7EB0" w:rsidRPr="00D65A9B" w14:paraId="04DD55A1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B8FC09E" w14:textId="5D8A5F03" w:rsidR="003F7EB0" w:rsidRPr="00D65A9B" w:rsidRDefault="003F7EB0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  <w:proofErr w:type="gramStart"/>
            <w:r w:rsidRPr="003F7EB0">
              <w:rPr>
                <w:rFonts w:ascii="Times New Roman" w:hAnsi="Times New Roman"/>
              </w:rPr>
              <w:t>The</w:t>
            </w:r>
            <w:proofErr w:type="gramEnd"/>
            <w:r w:rsidRPr="003F7E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objective</w:t>
            </w:r>
            <w:r w:rsidRPr="003F7EB0">
              <w:rPr>
                <w:rFonts w:ascii="Times New Roman" w:hAnsi="Times New Roman"/>
              </w:rPr>
              <w:t xml:space="preserve"> of professional practice is to acquire applicable practical knowledge and skills in the field of chemistry in </w:t>
            </w:r>
            <w:r w:rsidRPr="00C72AC2">
              <w:rPr>
                <w:rFonts w:ascii="Times New Roman" w:hAnsi="Times New Roman"/>
              </w:rPr>
              <w:t>reality</w:t>
            </w:r>
            <w:r w:rsidRPr="003F7EB0">
              <w:rPr>
                <w:rFonts w:ascii="Times New Roman" w:hAnsi="Times New Roman"/>
              </w:rPr>
              <w:t>. Professional</w:t>
            </w:r>
            <w:r w:rsidRPr="003F7EB0">
              <w:rPr>
                <w:rFonts w:ascii="Times New Roman" w:hAnsi="Times New Roman"/>
                <w:b/>
                <w:bCs/>
              </w:rPr>
              <w:t xml:space="preserve"> </w:t>
            </w:r>
            <w:r w:rsidRPr="003F7EB0">
              <w:rPr>
                <w:rFonts w:ascii="Times New Roman" w:hAnsi="Times New Roman"/>
              </w:rPr>
              <w:t>practice should enable the student to easily connect theoretical knowledge and skills with professional work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F7EB0" w:rsidRPr="00D65A9B" w14:paraId="5AB2D98C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2AA814" w14:textId="77777777" w:rsidR="003F7EB0" w:rsidRPr="00D65A9B" w:rsidRDefault="003F7EB0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9765A">
              <w:rPr>
                <w:rFonts w:ascii="Times New Roman" w:hAnsi="Times New Roman"/>
                <w:b/>
                <w:bCs/>
              </w:rPr>
              <w:t>Course outcomes</w:t>
            </w:r>
            <w:r w:rsidRPr="0039765A">
              <w:rPr>
                <w:rFonts w:ascii="Times New Roman" w:hAnsi="Times New Roman"/>
              </w:rPr>
              <w:t>.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  <w:p w14:paraId="5E75733B" w14:textId="77777777" w:rsidR="00C72AC2" w:rsidRPr="00C72AC2" w:rsidRDefault="00C72AC2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C72AC2">
              <w:rPr>
                <w:rFonts w:ascii="Times New Roman" w:hAnsi="Times New Roman"/>
              </w:rPr>
              <w:t>After completing Professional Practice 1, the student should:</w:t>
            </w:r>
          </w:p>
          <w:p w14:paraId="57B04ED0" w14:textId="133A1FB7" w:rsidR="00C72AC2" w:rsidRPr="00C72AC2" w:rsidRDefault="00C72AC2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C72AC2">
              <w:rPr>
                <w:rFonts w:ascii="Times New Roman" w:hAnsi="Times New Roman"/>
              </w:rPr>
              <w:t>- gained practical experience on the way of organizing and functioning of chemical laboratories in</w:t>
            </w:r>
            <w:r>
              <w:rPr>
                <w:rFonts w:ascii="Times New Roman" w:hAnsi="Times New Roman"/>
              </w:rPr>
              <w:t xml:space="preserve"> </w:t>
            </w:r>
            <w:r w:rsidRPr="00C72AC2">
              <w:rPr>
                <w:rFonts w:ascii="Times New Roman" w:hAnsi="Times New Roman"/>
              </w:rPr>
              <w:t>which the student expects to apply the acquired knowledge in his future professional career.</w:t>
            </w:r>
          </w:p>
          <w:p w14:paraId="21CC74E1" w14:textId="77777777" w:rsidR="00C72AC2" w:rsidRPr="00C72AC2" w:rsidRDefault="00C72AC2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C72AC2">
              <w:rPr>
                <w:rFonts w:ascii="Times New Roman" w:hAnsi="Times New Roman"/>
              </w:rPr>
              <w:t>- be capable of teamwork.</w:t>
            </w:r>
          </w:p>
          <w:p w14:paraId="31D3018E" w14:textId="34F93E1C" w:rsidR="00C72AC2" w:rsidRPr="00C72AC2" w:rsidRDefault="00C72AC2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C72AC2">
              <w:rPr>
                <w:rFonts w:ascii="Times New Roman" w:hAnsi="Times New Roman"/>
              </w:rPr>
              <w:t>- posts the hierarchy, recognizes his role in the team and takes on a certain number of tasks per</w:t>
            </w:r>
            <w:r>
              <w:rPr>
                <w:rFonts w:ascii="Times New Roman" w:hAnsi="Times New Roman"/>
              </w:rPr>
              <w:t xml:space="preserve"> </w:t>
            </w:r>
            <w:r w:rsidRPr="00C72AC2">
              <w:rPr>
                <w:rFonts w:ascii="Times New Roman" w:hAnsi="Times New Roman"/>
              </w:rPr>
              <w:t xml:space="preserve">evaluates the mentor, gets to </w:t>
            </w:r>
            <w:proofErr w:type="gramStart"/>
            <w:r w:rsidRPr="00C72AC2">
              <w:rPr>
                <w:rFonts w:ascii="Times New Roman" w:hAnsi="Times New Roman"/>
              </w:rPr>
              <w:t>know</w:t>
            </w:r>
            <w:proofErr w:type="gramEnd"/>
            <w:r w:rsidRPr="00C72AC2">
              <w:rPr>
                <w:rFonts w:ascii="Times New Roman" w:hAnsi="Times New Roman"/>
              </w:rPr>
              <w:t xml:space="preserve"> and participates in the work of the laboratory to a limited extent, to certain activities</w:t>
            </w:r>
            <w:r>
              <w:rPr>
                <w:rFonts w:ascii="Times New Roman" w:hAnsi="Times New Roman"/>
              </w:rPr>
              <w:t xml:space="preserve"> </w:t>
            </w:r>
            <w:r w:rsidRPr="00C72AC2">
              <w:rPr>
                <w:rFonts w:ascii="Times New Roman" w:hAnsi="Times New Roman"/>
              </w:rPr>
              <w:t>carried out independently or as a team.</w:t>
            </w:r>
          </w:p>
          <w:p w14:paraId="48F0D89D" w14:textId="536A5B2D" w:rsidR="003F7EB0" w:rsidRPr="00567614" w:rsidRDefault="00C72AC2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highlight w:val="yellow"/>
                <w:lang w:val="sr-Cyrl-RS"/>
              </w:rPr>
            </w:pPr>
            <w:r w:rsidRPr="00C72AC2">
              <w:rPr>
                <w:rFonts w:ascii="Times New Roman" w:hAnsi="Times New Roman"/>
              </w:rPr>
              <w:t>- through professional practice, it allows theoretical and limited practical knowledge to expand and</w:t>
            </w:r>
            <w:r>
              <w:rPr>
                <w:rFonts w:ascii="Times New Roman" w:hAnsi="Times New Roman"/>
              </w:rPr>
              <w:t xml:space="preserve"> </w:t>
            </w:r>
            <w:r w:rsidRPr="00C72AC2">
              <w:rPr>
                <w:rFonts w:ascii="Times New Roman" w:hAnsi="Times New Roman"/>
              </w:rPr>
              <w:t>integrates into realistically applicable laboratory skills.</w:t>
            </w:r>
          </w:p>
        </w:tc>
      </w:tr>
      <w:tr w:rsidR="003F7EB0" w:rsidRPr="00D65A9B" w14:paraId="7BB4B004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A50B9E3" w14:textId="77777777" w:rsidR="003F7EB0" w:rsidRPr="0039765A" w:rsidRDefault="003F7EB0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9765A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14:paraId="25F7EDC4" w14:textId="77777777" w:rsidR="003F7EB0" w:rsidRDefault="003F7EB0" w:rsidP="003B0A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2FEEEADB" w14:textId="2C75069C" w:rsidR="003F7EB0" w:rsidRPr="003B0A39" w:rsidRDefault="00E91C5E" w:rsidP="003B0A39">
            <w:pPr>
              <w:tabs>
                <w:tab w:val="left" w:pos="360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3B0A39">
              <w:rPr>
                <w:rFonts w:ascii="Times New Roman" w:hAnsi="Times New Roman"/>
              </w:rPr>
              <w:t>I</w:t>
            </w:r>
            <w:r w:rsidRPr="003B0A39">
              <w:rPr>
                <w:rFonts w:ascii="Times New Roman" w:hAnsi="Times New Roman"/>
              </w:rPr>
              <w:t xml:space="preserve">n agreement with the teacher who manages professional practice, </w:t>
            </w:r>
            <w:r w:rsidRPr="003B0A39">
              <w:rPr>
                <w:rFonts w:ascii="Times New Roman" w:hAnsi="Times New Roman"/>
              </w:rPr>
              <w:t>t</w:t>
            </w:r>
            <w:r w:rsidRPr="003B0A39">
              <w:rPr>
                <w:rFonts w:ascii="Times New Roman" w:hAnsi="Times New Roman"/>
              </w:rPr>
              <w:t>he student</w:t>
            </w:r>
            <w:r w:rsidRPr="003B0A39">
              <w:rPr>
                <w:rFonts w:ascii="Times New Roman" w:hAnsi="Times New Roman"/>
              </w:rPr>
              <w:t>,</w:t>
            </w:r>
            <w:r w:rsidRPr="003B0A39">
              <w:rPr>
                <w:rFonts w:ascii="Times New Roman" w:hAnsi="Times New Roman"/>
              </w:rPr>
              <w:t xml:space="preserve"> according to his interests</w:t>
            </w:r>
            <w:r w:rsidRPr="003B0A39"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>and preferences, and according to capacity possibilities, chooses the research laboratory of the Department for</w:t>
            </w:r>
            <w:r w:rsidRPr="003B0A39"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 xml:space="preserve">chemistry, Faculty of Science and Mathematics in </w:t>
            </w:r>
            <w:proofErr w:type="spellStart"/>
            <w:r w:rsidRPr="003B0A39">
              <w:rPr>
                <w:rFonts w:ascii="Times New Roman" w:hAnsi="Times New Roman"/>
              </w:rPr>
              <w:t>Niš</w:t>
            </w:r>
            <w:proofErr w:type="spellEnd"/>
            <w:r w:rsidRPr="003B0A39">
              <w:rPr>
                <w:rFonts w:ascii="Times New Roman" w:hAnsi="Times New Roman"/>
              </w:rPr>
              <w:t>, where he will do his professional practice. Through the</w:t>
            </w:r>
            <w:r w:rsidRPr="003B0A39"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>fifteen-day stay in the chosen laboratory, the student gets to know the organization and</w:t>
            </w:r>
            <w:r w:rsidRPr="003B0A39"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 xml:space="preserve">functioning of the </w:t>
            </w:r>
            <w:r w:rsidR="003B0A39" w:rsidRPr="003B0A39">
              <w:rPr>
                <w:rFonts w:ascii="Times New Roman" w:hAnsi="Times New Roman"/>
              </w:rPr>
              <w:t>laboratory and</w:t>
            </w:r>
            <w:r w:rsidRPr="003B0A39">
              <w:rPr>
                <w:rFonts w:ascii="Times New Roman" w:hAnsi="Times New Roman"/>
              </w:rPr>
              <w:t xml:space="preserve"> becomes more familiar with current research in the field of general and</w:t>
            </w:r>
            <w:r w:rsidRPr="003B0A39"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 xml:space="preserve">inorganic chemistry, analytical and physical chemistry, organic </w:t>
            </w:r>
            <w:proofErr w:type="gramStart"/>
            <w:r w:rsidRPr="003B0A39">
              <w:rPr>
                <w:rFonts w:ascii="Times New Roman" w:hAnsi="Times New Roman"/>
              </w:rPr>
              <w:t>chemistry</w:t>
            </w:r>
            <w:proofErr w:type="gramEnd"/>
            <w:r w:rsidRPr="003B0A39">
              <w:rPr>
                <w:rFonts w:ascii="Times New Roman" w:hAnsi="Times New Roman"/>
              </w:rPr>
              <w:t xml:space="preserve"> and biochemistry, or applied </w:t>
            </w:r>
            <w:r w:rsidRPr="003B0A39">
              <w:rPr>
                <w:rFonts w:ascii="Times New Roman" w:hAnsi="Times New Roman"/>
              </w:rPr>
              <w:t xml:space="preserve">and </w:t>
            </w:r>
            <w:r w:rsidRPr="003B0A39">
              <w:rPr>
                <w:rFonts w:ascii="Times New Roman" w:hAnsi="Times New Roman"/>
              </w:rPr>
              <w:t>industrial chemistry.</w:t>
            </w:r>
            <w:r w:rsidRPr="003B0A39"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>After completing the professional practice, the student writes a Professional Practice Diary in the form</w:t>
            </w:r>
            <w:r w:rsidRPr="003B0A39"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 xml:space="preserve">agreed with the responsible teacher. </w:t>
            </w:r>
            <w:r w:rsidR="003B0A39" w:rsidRPr="003B0A39">
              <w:rPr>
                <w:rFonts w:ascii="Times New Roman" w:hAnsi="Times New Roman"/>
              </w:rPr>
              <w:t>The teacher who manages professional practice evaluates and certifies Professional Practice Diary</w:t>
            </w:r>
          </w:p>
        </w:tc>
      </w:tr>
      <w:tr w:rsidR="003F7EB0" w:rsidRPr="00D65A9B" w14:paraId="45CFF3F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DD18F33" w14:textId="77777777" w:rsidR="003F7EB0" w:rsidRDefault="003F7EB0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14:paraId="3D92DA5D" w14:textId="32F07749" w:rsidR="003F7EB0" w:rsidRPr="00D65A9B" w:rsidRDefault="003B0A39" w:rsidP="003B0A3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B0A39">
              <w:rPr>
                <w:rFonts w:ascii="Times New Roman" w:hAnsi="Times New Roman"/>
              </w:rPr>
              <w:t>In agreement with the teacher who manages professional practice. The literature is specific to each</w:t>
            </w:r>
            <w:r>
              <w:rPr>
                <w:rFonts w:ascii="Times New Roman" w:hAnsi="Times New Roman"/>
              </w:rPr>
              <w:t xml:space="preserve"> </w:t>
            </w:r>
            <w:r w:rsidRPr="003B0A39">
              <w:rPr>
                <w:rFonts w:ascii="Times New Roman" w:hAnsi="Times New Roman"/>
              </w:rPr>
              <w:t>Professional practice.</w:t>
            </w:r>
          </w:p>
        </w:tc>
      </w:tr>
      <w:tr w:rsidR="003F7EB0" w:rsidRPr="00D65A9B" w14:paraId="6D484CAF" w14:textId="77777777" w:rsidTr="003B0A39">
        <w:trPr>
          <w:trHeight w:val="227"/>
          <w:jc w:val="center"/>
        </w:trPr>
        <w:tc>
          <w:tcPr>
            <w:tcW w:w="3052" w:type="dxa"/>
            <w:vAlign w:val="center"/>
          </w:tcPr>
          <w:p w14:paraId="55CFC7FD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Active teaching classes</w:t>
            </w:r>
          </w:p>
        </w:tc>
        <w:tc>
          <w:tcPr>
            <w:tcW w:w="2755" w:type="dxa"/>
            <w:gridSpan w:val="2"/>
            <w:vAlign w:val="center"/>
          </w:tcPr>
          <w:p w14:paraId="1F380CA7" w14:textId="52638E58" w:rsidR="003F7EB0" w:rsidRPr="003B0A39" w:rsidRDefault="003B0A39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</w:rPr>
            </w:pPr>
            <w:r w:rsidRPr="003B0A39">
              <w:rPr>
                <w:rFonts w:ascii="Times New Roman" w:hAnsi="Times New Roman"/>
                <w:b/>
              </w:rPr>
              <w:t>Other classes</w:t>
            </w:r>
            <w:r>
              <w:rPr>
                <w:rFonts w:ascii="Times New Roman" w:hAnsi="Times New Roman"/>
                <w:b/>
              </w:rPr>
              <w:t xml:space="preserve"> 30</w:t>
            </w:r>
          </w:p>
        </w:tc>
        <w:tc>
          <w:tcPr>
            <w:tcW w:w="3543" w:type="dxa"/>
            <w:gridSpan w:val="2"/>
            <w:vAlign w:val="center"/>
          </w:tcPr>
          <w:p w14:paraId="444A310B" w14:textId="4915FB18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</w:rPr>
            </w:pPr>
          </w:p>
        </w:tc>
      </w:tr>
      <w:tr w:rsidR="003F7EB0" w:rsidRPr="00D65A9B" w14:paraId="29700B1E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9B2BFAD" w14:textId="63025FA2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="003B0A39" w:rsidRPr="003B0A39">
              <w:rPr>
                <w:rFonts w:ascii="Times New Roman" w:hAnsi="Times New Roman"/>
              </w:rPr>
              <w:t>practical work</w:t>
            </w:r>
            <w:r w:rsidRPr="00502D95">
              <w:rPr>
                <w:rFonts w:ascii="Times New Roman" w:hAnsi="Times New Roman"/>
              </w:rPr>
              <w:t xml:space="preserve"> </w:t>
            </w:r>
          </w:p>
        </w:tc>
      </w:tr>
      <w:tr w:rsidR="003F7EB0" w:rsidRPr="00D65A9B" w14:paraId="77C374A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A674B60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="003F7EB0" w:rsidRPr="00D65A9B" w14:paraId="44055038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205FB950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Pre exam duties</w:t>
            </w:r>
          </w:p>
        </w:tc>
        <w:tc>
          <w:tcPr>
            <w:tcW w:w="1928" w:type="dxa"/>
            <w:vAlign w:val="center"/>
          </w:tcPr>
          <w:p w14:paraId="1354E8D7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3B752B1D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903DB6B" w14:textId="77777777" w:rsidR="003F7EB0" w:rsidRPr="00D65A9B" w:rsidRDefault="003F7EB0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="003F7EB0" w:rsidRPr="00D65A9B" w14:paraId="6B0D0F51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1AE33E9A" w14:textId="23DF3EC3" w:rsidR="003F7EB0" w:rsidRPr="00D65A9B" w:rsidRDefault="003B0A39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3B0A39">
              <w:rPr>
                <w:rFonts w:ascii="Times New Roman" w:hAnsi="Times New Roman"/>
              </w:rPr>
              <w:t xml:space="preserve">Professional </w:t>
            </w:r>
            <w:r>
              <w:rPr>
                <w:rFonts w:ascii="Times New Roman" w:hAnsi="Times New Roman"/>
              </w:rPr>
              <w:t>p</w:t>
            </w:r>
            <w:r w:rsidRPr="003B0A39">
              <w:rPr>
                <w:rFonts w:ascii="Times New Roman" w:hAnsi="Times New Roman"/>
              </w:rPr>
              <w:t xml:space="preserve">ractice </w:t>
            </w:r>
          </w:p>
        </w:tc>
        <w:tc>
          <w:tcPr>
            <w:tcW w:w="1928" w:type="dxa"/>
            <w:vAlign w:val="center"/>
          </w:tcPr>
          <w:p w14:paraId="1AE54DA6" w14:textId="583870E9" w:rsidR="003F7EB0" w:rsidRPr="00A12A5E" w:rsidRDefault="003B0A39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F7EB0">
              <w:rPr>
                <w:rFonts w:ascii="Times New Roman" w:hAnsi="Times New Roman"/>
              </w:rPr>
              <w:t>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69E09984" w14:textId="43B657EE" w:rsidR="003F7EB0" w:rsidRPr="00D65A9B" w:rsidRDefault="003B0A39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3B0A39">
              <w:rPr>
                <w:rFonts w:ascii="Times New Roman" w:hAnsi="Times New Roman"/>
              </w:rPr>
              <w:t>Professional Practice Diary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86E5057" w14:textId="443AF48F" w:rsidR="003F7EB0" w:rsidRPr="00A12A5E" w:rsidRDefault="003B0A39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14:paraId="7DB519E9" w14:textId="77777777" w:rsidR="00BF37C1" w:rsidRDefault="00000000"/>
    <w:sectPr w:rsidR="00BF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B0"/>
    <w:rsid w:val="001D22F9"/>
    <w:rsid w:val="003B0A39"/>
    <w:rsid w:val="003F7EB0"/>
    <w:rsid w:val="00C72AC2"/>
    <w:rsid w:val="00E91C5E"/>
    <w:rsid w:val="00E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A0AD"/>
  <w15:chartTrackingRefBased/>
  <w15:docId w15:val="{9178DF88-85D2-4C56-98DF-389169FF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7E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F7EB0"/>
  </w:style>
  <w:style w:type="character" w:customStyle="1" w:styleId="eop">
    <w:name w:val="eop"/>
    <w:basedOn w:val="DefaultParagraphFont"/>
    <w:rsid w:val="003F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8ACC8-8D6B-4050-9D15-8957A7488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FA1AD-21D5-42FA-858F-931AB869C72F}"/>
</file>

<file path=customXml/itemProps3.xml><?xml version="1.0" encoding="utf-8"?>
<ds:datastoreItem xmlns:ds="http://schemas.openxmlformats.org/officeDocument/2006/customXml" ds:itemID="{2BB21D3D-6B5C-4D7C-9B84-53B7B5CA964B}"/>
</file>

<file path=customXml/itemProps4.xml><?xml version="1.0" encoding="utf-8"?>
<ds:datastoreItem xmlns:ds="http://schemas.openxmlformats.org/officeDocument/2006/customXml" ds:itemID="{A8D83694-A950-4020-AE4E-956214C3D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Violeta Mitić</cp:lastModifiedBy>
  <cp:revision>1</cp:revision>
  <dcterms:created xsi:type="dcterms:W3CDTF">2022-12-23T22:59:00Z</dcterms:created>
  <dcterms:modified xsi:type="dcterms:W3CDTF">2022-12-24T00:05:00Z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