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CC3F76" w:rsidTr="3C580108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4487B" w:rsidR="00CC3F76" w:rsidP="000A550D" w:rsidRDefault="00CE7231" w14:paraId="3CEA3FDD" w14:textId="3A95D1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Pr="00092214" w:rsidR="00CC3F76" w:rsidTr="3C580108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AE4046" w:rsidR="00CC3F76" w:rsidP="00E9057F" w:rsidRDefault="00CE7231" w14:paraId="11BE5AEA" w14:textId="641F54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E4046">
              <w:rPr>
                <w:rFonts w:ascii="Times New Roman" w:hAnsi="Times New Roman"/>
                <w:bCs/>
                <w:sz w:val="20"/>
                <w:szCs w:val="20"/>
              </w:rPr>
              <w:t>Software application in chemistry</w:t>
            </w:r>
          </w:p>
        </w:tc>
      </w:tr>
      <w:tr w:rsidRPr="00092214" w:rsidR="00CC3F76" w:rsidTr="3C580108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AE4046" w:rsidR="00CC3F76" w:rsidP="000A550D" w:rsidRDefault="00CE7231" w14:paraId="303327D1" w14:textId="5AD2D37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AE404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E404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Tatjana D. Anđelković</w:t>
            </w:r>
          </w:p>
        </w:tc>
      </w:tr>
      <w:tr w:rsidRPr="00092214" w:rsidR="00CC3F76" w:rsidTr="3C580108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AE4046" w:rsidR="00CC3F76" w:rsidP="000A550D" w:rsidRDefault="00CE7231" w14:paraId="3A08B75B" w14:textId="4A2EFCB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AE404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E404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Pr="00092214" w:rsidR="00CC3F76" w:rsidTr="3C580108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AE4046" w:rsidR="00CC3F76" w:rsidP="000A550D" w:rsidRDefault="00CE7231" w14:paraId="68ECFDF6" w14:textId="7E6C0C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AE404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E404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Pr="00092214" w:rsidR="00CC3F76" w:rsidTr="3C580108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1234D00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AE4046" w:rsidR="00AE4046" w:rsidP="3C580108" w:rsidRDefault="00AE4046" w14:paraId="4F147635" w14:textId="669446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3C580108" w:rsidR="00AE4046">
              <w:rPr>
                <w:rFonts w:ascii="Times New Roman" w:hAnsi="Times New Roman"/>
                <w:sz w:val="20"/>
                <w:szCs w:val="20"/>
              </w:rPr>
              <w:t>Usage of various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computer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software </w:t>
            </w:r>
            <w:r w:rsidRPr="3C580108" w:rsidR="3CAEA5E9">
              <w:rPr>
                <w:rFonts w:ascii="Times New Roman" w:hAnsi="Times New Roman"/>
                <w:sz w:val="20"/>
                <w:szCs w:val="20"/>
              </w:rPr>
              <w:t>for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writing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, professiona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l and final papers in chemistry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(MS Word for Windows and Microsoft PowerPoint), graphics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drawing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(Origin),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experimental data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processing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(Microsoft Excel), structural formulas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drawing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3C580108" w:rsidR="00AE4046">
              <w:rPr>
                <w:rFonts w:ascii="Times New Roman" w:hAnsi="Times New Roman"/>
                <w:sz w:val="20"/>
                <w:szCs w:val="20"/>
              </w:rPr>
              <w:t>ChemDraw</w:t>
            </w:r>
            <w:proofErr w:type="spellEnd"/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3C580108" w:rsidR="00AE4046">
              <w:rPr>
                <w:rFonts w:ascii="Times New Roman" w:hAnsi="Times New Roman"/>
                <w:sz w:val="20"/>
                <w:szCs w:val="20"/>
              </w:rPr>
              <w:t>ChemSketch</w:t>
            </w:r>
            <w:proofErr w:type="spellEnd"/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remote access to instruments (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TeamViewer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), remote work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in groups (Microsoft Teams) and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chemical literature searches (KOBSON, Science Direct, </w:t>
            </w:r>
            <w:proofErr w:type="spellStart"/>
            <w:r w:rsidRPr="3C580108" w:rsidR="00AE4046">
              <w:rPr>
                <w:rFonts w:ascii="Times New Roman" w:hAnsi="Times New Roman"/>
                <w:sz w:val="20"/>
                <w:szCs w:val="20"/>
              </w:rPr>
              <w:t>SciFinder</w:t>
            </w:r>
            <w:proofErr w:type="spellEnd"/>
            <w:r w:rsidRPr="3C580108" w:rsidR="00AE404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Pr="00092214" w:rsidR="00CC3F76" w:rsidTr="3C580108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6E41B34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AE4046" w:rsidR="00AE4046" w:rsidP="3C580108" w:rsidRDefault="00AE4046" w14:paraId="11B481AB" w14:textId="4914323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 w:rsidRPr="3C580108" w:rsidR="45BD38D0">
              <w:rPr>
                <w:rFonts w:ascii="Times New Roman" w:hAnsi="Times New Roman"/>
                <w:sz w:val="20"/>
                <w:szCs w:val="20"/>
              </w:rPr>
              <w:t>can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use software for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text and graph processing, simple processing of numerical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and statistical data, search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chemical databases and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literature on the Internet, use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softwa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re for remote work on chemical instruments and use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platform for remote collaboration and communication.</w:t>
            </w:r>
          </w:p>
        </w:tc>
      </w:tr>
      <w:tr w:rsidRPr="00092214" w:rsidR="00CC3F76" w:rsidTr="3C580108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3BF37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AE4046" w:rsidR="00AE4046" w:rsidP="3C580108" w:rsidRDefault="00AE4046" w14:paraId="36F113E4" w14:textId="3BCA5E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3C580108" w:rsidR="00AE4046">
              <w:rPr>
                <w:rFonts w:ascii="Times New Roman" w:hAnsi="Times New Roman"/>
                <w:sz w:val="20"/>
                <w:szCs w:val="20"/>
              </w:rPr>
              <w:t>Programs within the Office 365 package. Word processing program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 (MS Word). A program </w:t>
            </w:r>
            <w:r w:rsidRPr="3C580108" w:rsidR="4C23CF34">
              <w:rPr>
                <w:rFonts w:ascii="Times New Roman" w:hAnsi="Times New Roman"/>
                <w:sz w:val="20"/>
                <w:szCs w:val="20"/>
              </w:rPr>
              <w:t>for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presentation</w:t>
            </w:r>
            <w:r w:rsidRPr="3C580108" w:rsidR="588FB7AD">
              <w:rPr>
                <w:rFonts w:ascii="Times New Roman" w:hAnsi="Times New Roman"/>
                <w:sz w:val="20"/>
                <w:szCs w:val="20"/>
              </w:rPr>
              <w:t xml:space="preserve"> creation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(MS 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>PowerPoint). Program for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 calculations (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MS Excel). Program for graphics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display and analysis of data (Origin or </w:t>
            </w:r>
            <w:proofErr w:type="spellStart"/>
            <w:r w:rsidRPr="3C580108" w:rsidR="00AE4046">
              <w:rPr>
                <w:rFonts w:ascii="Times New Roman" w:hAnsi="Times New Roman"/>
                <w:sz w:val="20"/>
                <w:szCs w:val="20"/>
              </w:rPr>
              <w:t>SciDAVis</w:t>
            </w:r>
            <w:proofErr w:type="spellEnd"/>
            <w:r w:rsidRPr="3C580108" w:rsidR="00AE4046">
              <w:rPr>
                <w:rFonts w:ascii="Times New Roman" w:hAnsi="Times New Roman"/>
                <w:sz w:val="20"/>
                <w:szCs w:val="20"/>
              </w:rPr>
              <w:t xml:space="preserve">). A program for 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>drawing molecule</w:t>
            </w:r>
            <w:r w:rsidRPr="3C580108" w:rsidR="25DE2FD3">
              <w:rPr>
                <w:rFonts w:ascii="Times New Roman" w:hAnsi="Times New Roman"/>
                <w:sz w:val="20"/>
                <w:szCs w:val="20"/>
              </w:rPr>
              <w:t xml:space="preserve"> structures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>ChemSketch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3C580108" w:rsidR="00AE4046">
              <w:rPr>
                <w:rFonts w:ascii="Times New Roman" w:hAnsi="Times New Roman"/>
                <w:sz w:val="20"/>
                <w:szCs w:val="20"/>
              </w:rPr>
              <w:t>ChemDraw</w:t>
            </w:r>
            <w:proofErr w:type="spellEnd"/>
            <w:r w:rsidRPr="3C580108" w:rsidR="00AE4046">
              <w:rPr>
                <w:rFonts w:ascii="Times New Roman" w:hAnsi="Times New Roman"/>
                <w:sz w:val="20"/>
                <w:szCs w:val="20"/>
              </w:rPr>
              <w:t>). Searching the chemical literature using the websi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tes: KOBSON, Science Direct and </w:t>
            </w:r>
            <w:proofErr w:type="spellStart"/>
            <w:r w:rsidRPr="3C580108" w:rsidR="00AE4046">
              <w:rPr>
                <w:rFonts w:ascii="Times New Roman" w:hAnsi="Times New Roman"/>
                <w:sz w:val="20"/>
                <w:szCs w:val="20"/>
              </w:rPr>
              <w:t>SciFinder</w:t>
            </w:r>
            <w:proofErr w:type="spellEnd"/>
            <w:r w:rsidRPr="3C580108" w:rsidR="00AE4046">
              <w:rPr>
                <w:rFonts w:ascii="Times New Roman" w:hAnsi="Times New Roman"/>
                <w:sz w:val="20"/>
                <w:szCs w:val="20"/>
              </w:rPr>
              <w:t>. Remote access to chemical instruments (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TeamV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>iewer</w:t>
            </w:r>
            <w:r w:rsidRPr="3C580108" w:rsidR="00C87F0B">
              <w:rPr>
                <w:rFonts w:ascii="Times New Roman" w:hAnsi="Times New Roman"/>
                <w:sz w:val="20"/>
                <w:szCs w:val="20"/>
              </w:rPr>
              <w:t xml:space="preserve">). Communication platform, </w:t>
            </w:r>
            <w:r w:rsidRPr="3C580108" w:rsidR="00AE4046">
              <w:rPr>
                <w:rFonts w:ascii="Times New Roman" w:hAnsi="Times New Roman"/>
                <w:sz w:val="20"/>
                <w:szCs w:val="20"/>
              </w:rPr>
              <w:t>video meetings and file storage (MS Teams). Data banks in chemistry.</w:t>
            </w:r>
          </w:p>
          <w:p w:rsidR="001815B5" w:rsidP="00BF752B" w:rsidRDefault="00C87F0B" w14:paraId="3A4CFC6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Practical</w:t>
            </w:r>
            <w:r w:rsidR="00CE7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</w:t>
            </w:r>
          </w:p>
          <w:p w:rsidRPr="00C87F0B" w:rsidR="00C87F0B" w:rsidP="00C87F0B" w:rsidRDefault="00C87F0B" w14:paraId="7948DB49" w14:textId="6EE719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Practical introduction to the basics of the Office 365 package. Text in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put program - MS Word. Entering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shorter text with special chemical symbols, chemical reacti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ons. Training students to write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seminar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 on the computer. Creating presentations - Microsoft 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owerPoint. Calculations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- MS Excel. Working with tables, using functions, solving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tasks using tables. Processing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of experimental data - Origin or </w:t>
            </w:r>
            <w:proofErr w:type="spellStart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SciDAVis</w:t>
            </w:r>
            <w:proofErr w:type="spellEnd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. Simpler ca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lculations and fitting. Drawing of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various types of graphics that are most often used in chemistry. Drawing molecules - </w:t>
            </w:r>
            <w:proofErr w:type="spellStart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ChemSketch</w:t>
            </w:r>
            <w:proofErr w:type="spellEnd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 and </w:t>
            </w:r>
            <w:proofErr w:type="spellStart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ChemDraw</w:t>
            </w:r>
            <w:proofErr w:type="spellEnd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Pr="00C87F0B" w:rsidR="00C87F0B" w:rsidP="00C87F0B" w:rsidRDefault="00C87F0B" w14:paraId="291719C4" w14:textId="4BD5823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Drawing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 of chemical reactions, showing the three-dimensional struc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ture of molecules, optimization on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geometry of molecules, conformational analysis of small molecu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les. Chemical literature search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by computer, KOBSON, Science Direct, </w:t>
            </w:r>
            <w:proofErr w:type="spellStart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SciFinder</w:t>
            </w:r>
            <w:proofErr w:type="spellEnd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. Remote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access to chemical instruments 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>TeamViewer</w:t>
            </w:r>
            <w:proofErr w:type="spellEnd"/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). Communication, video meeting and file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storage (MS Teams). Using data banks</w:t>
            </w:r>
            <w:r w:rsidRPr="00C87F0B">
              <w:rPr>
                <w:rFonts w:ascii="Times New Roman" w:hAnsi="Times New Roman"/>
                <w:iCs/>
                <w:sz w:val="20"/>
                <w:szCs w:val="20"/>
              </w:rPr>
              <w:t xml:space="preserve"> in chemistry.</w:t>
            </w:r>
          </w:p>
        </w:tc>
      </w:tr>
      <w:tr w:rsidRPr="001815B5" w:rsidR="00CC3F76" w:rsidTr="3C580108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58F08F9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C87F0B" w:rsidR="00C87F0B" w:rsidP="00C87F0B" w:rsidRDefault="00C87F0B" w14:paraId="0BFEFCB6" w14:textId="4A45E6D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F0B">
              <w:rPr>
                <w:rFonts w:ascii="Times New Roman" w:hAnsi="Times New Roman"/>
                <w:bCs/>
                <w:sz w:val="20"/>
                <w:szCs w:val="20"/>
              </w:rPr>
              <w:t>Office platform help and tutorial (https://support.office.com/sr-latn-rs)</w:t>
            </w:r>
          </w:p>
          <w:p w:rsidRPr="00CE7231" w:rsidR="00C87F0B" w:rsidP="00C87F0B" w:rsidRDefault="00C87F0B" w14:paraId="68441527" w14:textId="0ED2AD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F0B">
              <w:rPr>
                <w:rFonts w:ascii="Times New Roman" w:hAnsi="Times New Roman"/>
                <w:bCs/>
                <w:sz w:val="20"/>
                <w:szCs w:val="20"/>
              </w:rPr>
              <w:t>Origin platform help and tutorial (https://www.originlab.com/doc/Tutorials)</w:t>
            </w:r>
          </w:p>
        </w:tc>
      </w:tr>
      <w:tr w:rsidRPr="00092214" w:rsidR="00CC3F76" w:rsidTr="3C580108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C87F0B" w:rsidR="00CC3F76" w:rsidP="000A550D" w:rsidRDefault="00CE7231" w14:paraId="1ECF3923" w14:textId="0A363D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C87F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7F0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87F0B" w:rsidR="00CC3F76" w:rsidP="000A550D" w:rsidRDefault="00CE7231" w14:paraId="0ECFC311" w14:textId="71DB8CA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C87F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7F0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Pr="00092214" w:rsidR="00CC3F76" w:rsidTr="3C580108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87F0B" w:rsidR="00CC3F76" w:rsidP="000A550D" w:rsidRDefault="00CE7231" w14:paraId="3F2152FD" w14:textId="00D7404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C87F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87F0B">
              <w:rPr>
                <w:rFonts w:ascii="Times New Roman" w:hAnsi="Times New Roman"/>
                <w:bCs/>
                <w:sz w:val="20"/>
                <w:szCs w:val="20"/>
              </w:rPr>
              <w:t>Lectures and project work</w:t>
            </w:r>
          </w:p>
        </w:tc>
      </w:tr>
      <w:tr w:rsidRPr="00092214" w:rsidR="00CC3F76" w:rsidTr="3C580108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3C580108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3C580108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C87F0B" w:rsidR="00CC3F76" w:rsidP="000A550D" w:rsidRDefault="00C87F0B" w14:paraId="645707C3" w14:textId="5CCACFD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8D5815" w14:paraId="79D1B08F" w14:textId="75C698D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Practical</w:t>
            </w:r>
            <w:r w:rsidRPr="00A8601C" w:rsid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C87F0B" w:rsidR="00CC3F76" w:rsidP="000A550D" w:rsidRDefault="00C87F0B" w14:paraId="7C6F4D4A" w14:textId="5CACCC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60</w:t>
            </w:r>
          </w:p>
        </w:tc>
      </w:tr>
      <w:tr w:rsidRPr="00092214" w:rsidR="00CC3F76" w:rsidTr="3C580108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C87F0B" w:rsidR="00CC3F76" w:rsidP="000A550D" w:rsidRDefault="00C87F0B" w14:paraId="2A8AC065" w14:textId="6B9568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2DC9F41A" w14:textId="71C9BB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3C580108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87F0B" w:rsidR="00CC3F76" w:rsidP="000A550D" w:rsidRDefault="00C87F0B" w14:paraId="0569B720" w14:textId="4F8CF2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Homework</w:t>
            </w:r>
          </w:p>
        </w:tc>
        <w:tc>
          <w:tcPr>
            <w:tcW w:w="1960" w:type="dxa"/>
            <w:tcMar/>
            <w:vAlign w:val="center"/>
          </w:tcPr>
          <w:p w:rsidRPr="00C87F0B" w:rsidR="00CC3F76" w:rsidP="000A550D" w:rsidRDefault="00C87F0B" w14:paraId="43A30471" w14:textId="6D3671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name="_GoBack" w:id="0"/>
            <w:bookmarkEnd w:id="0"/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3C580108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F67284" w:rsidR="00CC3F76" w:rsidP="000A550D" w:rsidRDefault="00CC3F76" w14:paraId="49B4A82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8D5815"/>
    <w:rsid w:val="009232D0"/>
    <w:rsid w:val="00965F0F"/>
    <w:rsid w:val="009808F2"/>
    <w:rsid w:val="009C220E"/>
    <w:rsid w:val="009E32F4"/>
    <w:rsid w:val="00A671C6"/>
    <w:rsid w:val="00A8601C"/>
    <w:rsid w:val="00AE4046"/>
    <w:rsid w:val="00BB0BA6"/>
    <w:rsid w:val="00BF752B"/>
    <w:rsid w:val="00C341B2"/>
    <w:rsid w:val="00C47988"/>
    <w:rsid w:val="00C87F0B"/>
    <w:rsid w:val="00CC3F76"/>
    <w:rsid w:val="00CD546A"/>
    <w:rsid w:val="00CE7231"/>
    <w:rsid w:val="00D939D4"/>
    <w:rsid w:val="00E9057F"/>
    <w:rsid w:val="00F67284"/>
    <w:rsid w:val="00FA5352"/>
    <w:rsid w:val="00FF55C0"/>
    <w:rsid w:val="13A92378"/>
    <w:rsid w:val="25630529"/>
    <w:rsid w:val="25DE2FD3"/>
    <w:rsid w:val="2EF0BF12"/>
    <w:rsid w:val="3C580108"/>
    <w:rsid w:val="3CAEA5E9"/>
    <w:rsid w:val="3FFAA5CF"/>
    <w:rsid w:val="45BD38D0"/>
    <w:rsid w:val="4C23CF34"/>
    <w:rsid w:val="588FB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0755C-3184-4319-AE59-0620EC941F65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Tatjana Anđelković</lastModifiedBy>
  <revision>4</revision>
  <dcterms:created xsi:type="dcterms:W3CDTF">2022-12-23T13:39:00.0000000Z</dcterms:created>
  <dcterms:modified xsi:type="dcterms:W3CDTF">2023-01-09T19:55:03.6204365Z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