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31F03" w14:textId="1890D2BA" w:rsidR="007F622B" w:rsidRPr="00F074AC" w:rsidRDefault="00F82C09">
      <w:r w:rsidRPr="00F074AC">
        <w:rPr>
          <w:noProof/>
          <w:lang w:val="sr-Latn-RS" w:eastAsia="sr-Latn-RS"/>
        </w:rPr>
        <mc:AlternateContent>
          <mc:Choice Requires="wps">
            <w:drawing>
              <wp:anchor distT="0" distB="0" distL="114300" distR="114300" simplePos="0" relativeHeight="251660288" behindDoc="1" locked="0" layoutInCell="1" allowOverlap="1" wp14:anchorId="759516BF" wp14:editId="37D93DCA">
                <wp:simplePos x="0" y="0"/>
                <wp:positionH relativeFrom="margin">
                  <wp:posOffset>612695</wp:posOffset>
                </wp:positionH>
                <wp:positionV relativeFrom="margin">
                  <wp:posOffset>-3234146</wp:posOffset>
                </wp:positionV>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eastAsia="Calibri" w:hAnsi="Arial" w:cs="Arial"/>
                                <w:b/>
                                <w:color w:val="FFFFFF" w:themeColor="background1"/>
                                <w:sz w:val="32"/>
                                <w:szCs w:val="36"/>
                                <w:lang w:val="ru-RU"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05B8DC24" w:rsidR="00C35358" w:rsidRPr="00FD2B7F" w:rsidRDefault="00C35358" w:rsidP="008B0054">
                                <w:pPr>
                                  <w:pStyle w:val="NoSpacing"/>
                                  <w:rPr>
                                    <w:rFonts w:asciiTheme="majorHAnsi" w:eastAsiaTheme="majorEastAsia" w:hAnsiTheme="majorHAnsi" w:cstheme="majorBidi"/>
                                    <w:color w:val="FFFFFF" w:themeColor="background1"/>
                                    <w:sz w:val="40"/>
                                    <w:szCs w:val="40"/>
                                    <w:lang w:val="ru-RU"/>
                                  </w:rPr>
                                </w:pPr>
                                <w:r w:rsidRPr="008B0054">
                                  <w:rPr>
                                    <w:rFonts w:ascii="Arial" w:eastAsia="Calibri" w:hAnsi="Arial" w:cs="Arial"/>
                                    <w:b/>
                                    <w:color w:val="FFFFFF" w:themeColor="background1"/>
                                    <w:sz w:val="32"/>
                                    <w:szCs w:val="36"/>
                                    <w:lang w:val="ru-RU" w:eastAsia="en-US"/>
                                  </w:rPr>
                                  <w:t>Извештај о самовредновању Студијског програма Основнe академске студијe – Биологија Департмана за биологију и екологију Природно-математичког факултета</w:t>
                                </w:r>
                                <w:r>
                                  <w:rPr>
                                    <w:rFonts w:ascii="Arial" w:eastAsia="Calibri" w:hAnsi="Arial" w:cs="Arial"/>
                                    <w:b/>
                                    <w:color w:val="FFFFFF" w:themeColor="background1"/>
                                    <w:sz w:val="32"/>
                                    <w:szCs w:val="36"/>
                                    <w:lang w:val="ru-RU" w:eastAsia="en-US"/>
                                  </w:rPr>
                                  <w:t xml:space="preserve"> за период 2015-2018</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48.25pt;margin-top:-254.65pt;width:514.8pt;height:421.2pt;z-index:-251656192;visibility:visible;mso-wrap-style:square;mso-width-percent:1100;mso-height-percent:650;mso-wrap-distance-left:9pt;mso-wrap-distance-top:0;mso-wrap-distance-right:9pt;mso-wrap-distance-bottom:0;mso-position-horizontal:absolute;mso-position-horizontal-relative:margin;mso-position-vertical:absolute;mso-position-vertical-relative:margin;mso-width-percent:1100;mso-height-percent:6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A1J9QIAADYGAAAOAAAAZHJzL2Uyb0RvYy54bWysVG1v0zAQ/o7Ef7D8vUvz0rSNlk5duyGk&#10;waYNfoDjOC8ssYPtNu0Q/52z3WSDIYQQ+RDZ53t57u65O784tA3aM6lqwVPsn00xYpyKvOZlij9/&#10;up4sMFKa8Jw0grMUH5nCF6u3b877LmGBqESTM4nACVdJ36W40rpLPE/RirVEnYmOcXgshGyJhqss&#10;vVySHry3jRdMp7HXC5l3UlCmFEi37hGvrP+iYFTfFoViGjUpBmza/qX9Z+bvrc5JUkrSVTU9wSD/&#10;gKIlNYego6st0QTtZP3KVVtTKZQo9BkVrSeKoqbM5gDZ+NNfsnmoSMdsLlAc1Y1lUv/PLf24v5Oo&#10;zlMcLgKMOGmhSfdQNsLLhqHYFKjvVAJ6D92dNCmq7kbQR4W42FSgxdZSir5iJAdYvtH3fjIwFwWm&#10;KOs/iBy8k50WtlaHQrbGIVQBHWxLjmNL2EEjCsJ4Fs6XMXSOwtssjJZBZJvmkWQw76TS75hokTmk&#10;WAJ4657sb5Q2cEgyqJw6lF/XTWPPClTcAXUC8E+tpWUf2zQS7QnwRh8CK252LWTgZNEUPsceEAPH&#10;nDgexBB09GIhlOplHN/o/TZY/ug7DBXJmXMaDk7BJ9EjBKC/8eEyfB0MEJQuPXOSZEwaSnvK2hTZ&#10;kvTbLIyj6TKIJ+v1dj6Jou1icnkJp83mahmFfhzNrjbfDS4/ShQgE/1tpuhOsnwYGj/6O1KextfR&#10;3Y6NS9IxhySAydZrQGnJZPjjeKj0sWGmkg2/ZwUQ1xLHCBSVZWZ65qYb1g+wZphxKIE1MIoFNH+0&#10;hUaErt5m4zz33LTBVfakbiyZXSij7dC/P8cdjWxswfVo35IvQo4Dc8rMjIs+ZAcIbo6ZyI8wO1K4&#10;zQWbFg6VkE8Y9bC1Uqy+7ohkGDXvOfA3CBZAQdhz9hbN5gFcpL344dy3b5m9Lv0IJgkRTsFbirPh&#10;uNGufrtO1mUFwRwduVjD2Ba1HahnYKdhh+XkSO4Wqdl+L+9W63ndr34AAAD//wMAUEsDBBQABgAI&#10;AAAAIQCY7CTJ4wAAAAwBAAAPAAAAZHJzL2Rvd25yZXYueG1sTI9BTsMwEEX3SNzBGiQ2qHXSkIiG&#10;TCpUAaJsEIUDuPGQhMbjELtp4PS4K1iO/tP/b4rVZDox0uBaywjxPAJBXFndco3w/vYwuwHhvGKt&#10;OsuE8E0OVuX5WaFybY/8SuPW1yKUsMsVQuN9n0vpqoaMcnPbE4fsww5G+XAOtdSDOoZy08lFFGXS&#10;qJbDQqN6WjdU7bcHg/CS6Ods8/Uo02m/7sf76x9+uvpEvLyY7m5BeJr8Hwwn/aAOZXDa2QNrJzqE&#10;ZZYGEmGWRssExImIF1kMYoeQJEkMsizk/yfKXwAAAP//AwBQSwECLQAUAAYACAAAACEAtoM4kv4A&#10;AADhAQAAEwAAAAAAAAAAAAAAAAAAAAAAW0NvbnRlbnRfVHlwZXNdLnhtbFBLAQItABQABgAIAAAA&#10;IQA4/SH/1gAAAJQBAAALAAAAAAAAAAAAAAAAAC8BAABfcmVscy8ucmVsc1BLAQItABQABgAIAAAA&#10;IQDNmA1J9QIAADYGAAAOAAAAAAAAAAAAAAAAAC4CAABkcnMvZTJvRG9jLnhtbFBLAQItABQABgAI&#10;AAAAIQCY7CTJ4wAAAAwBAAAPAAAAAAAAAAAAAAAAAE8FAABkcnMvZG93bnJldi54bWxQSwUGAAAA&#10;AAQABADzAAAAXwYAAAAA&#10;" fillcolor="#8db3e2 [1311]" stroked="f">
                <v:fill color2="black [960]" rotate="t" focusposition=".5,.5" focussize="" focus="100%" type="gradientRadial"/>
                <v:textbox inset="18pt,,108pt,7.2pt">
                  <w:txbxContent>
                    <w:sdt>
                      <w:sdtPr>
                        <w:rPr>
                          <w:rFonts w:ascii="Arial" w:eastAsia="Calibri" w:hAnsi="Arial" w:cs="Arial"/>
                          <w:b/>
                          <w:color w:val="FFFFFF" w:themeColor="background1"/>
                          <w:sz w:val="32"/>
                          <w:szCs w:val="36"/>
                          <w:lang w:val="ru-RU" w:eastAsia="en-U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05B8DC24" w:rsidR="00C35358" w:rsidRPr="00FD2B7F" w:rsidRDefault="00C35358" w:rsidP="008B0054">
                          <w:pPr>
                            <w:pStyle w:val="NoSpacing"/>
                            <w:rPr>
                              <w:rFonts w:asciiTheme="majorHAnsi" w:eastAsiaTheme="majorEastAsia" w:hAnsiTheme="majorHAnsi" w:cstheme="majorBidi"/>
                              <w:color w:val="FFFFFF" w:themeColor="background1"/>
                              <w:sz w:val="40"/>
                              <w:szCs w:val="40"/>
                              <w:lang w:val="ru-RU"/>
                            </w:rPr>
                          </w:pPr>
                          <w:r w:rsidRPr="008B0054">
                            <w:rPr>
                              <w:rFonts w:ascii="Arial" w:eastAsia="Calibri" w:hAnsi="Arial" w:cs="Arial"/>
                              <w:b/>
                              <w:color w:val="FFFFFF" w:themeColor="background1"/>
                              <w:sz w:val="32"/>
                              <w:szCs w:val="36"/>
                              <w:lang w:val="ru-RU" w:eastAsia="en-US"/>
                            </w:rPr>
                            <w:t>Извештај о самовредновању Студијског програма Основнe академске студијe – Биологија Департмана за биологију и екологију Природно-математичког факултета</w:t>
                          </w:r>
                          <w:r>
                            <w:rPr>
                              <w:rFonts w:ascii="Arial" w:eastAsia="Calibri" w:hAnsi="Arial" w:cs="Arial"/>
                              <w:b/>
                              <w:color w:val="FFFFFF" w:themeColor="background1"/>
                              <w:sz w:val="32"/>
                              <w:szCs w:val="36"/>
                              <w:lang w:val="ru-RU" w:eastAsia="en-US"/>
                            </w:rPr>
                            <w:t xml:space="preserve"> за период 2015-2018</w:t>
                          </w:r>
                        </w:p>
                      </w:sdtContent>
                    </w:sdt>
                  </w:txbxContent>
                </v:textbox>
                <w10:wrap anchorx="margin" anchory="margin"/>
              </v:rect>
            </w:pict>
          </mc:Fallback>
        </mc:AlternateContent>
      </w:r>
      <w:r w:rsidR="0084356F" w:rsidRPr="00F074AC">
        <w:rPr>
          <w:rFonts w:ascii="Arial" w:hAnsi="Arial" w:cs="Arial"/>
          <w:noProof/>
          <w:color w:val="1122CC"/>
          <w:lang w:val="sr-Latn-RS" w:eastAsia="sr-Latn-RS"/>
        </w:rPr>
        <w:drawing>
          <wp:anchor distT="0" distB="0" distL="114300" distR="114300" simplePos="0" relativeHeight="251667456" behindDoc="1" locked="0" layoutInCell="1" allowOverlap="1" wp14:anchorId="6C8AD4D4" wp14:editId="2513C553">
            <wp:simplePos x="0" y="0"/>
            <wp:positionH relativeFrom="margin">
              <wp:align>right</wp:align>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sidR="007F2F86" w:rsidRPr="00F074AC">
        <w:rPr>
          <w:noProof/>
          <w:lang w:val="sr-Latn-RS" w:eastAsia="sr-Latn-RS"/>
        </w:rPr>
        <w:drawing>
          <wp:anchor distT="0" distB="0" distL="114300" distR="114300" simplePos="0" relativeHeight="251665408" behindDoc="1" locked="0" layoutInCell="1" allowOverlap="1" wp14:anchorId="09D01662" wp14:editId="0EF76607">
            <wp:simplePos x="0" y="0"/>
            <wp:positionH relativeFrom="margin">
              <wp:align>left</wp:align>
            </wp:positionH>
            <wp:positionV relativeFrom="paragraph">
              <wp:posOffset>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p>
    <w:sdt>
      <w:sdtPr>
        <w:id w:val="-1106568419"/>
        <w:docPartObj>
          <w:docPartGallery w:val="Cover Pages"/>
          <w:docPartUnique/>
        </w:docPartObj>
      </w:sdtPr>
      <w:sdtEndPr>
        <w:rPr>
          <w:rStyle w:val="Hyperlink"/>
          <w:rFonts w:ascii="Arial" w:hAnsi="Arial" w:cs="Arial"/>
          <w:color w:val="0000FF" w:themeColor="hyperlink"/>
          <w:u w:val="single"/>
        </w:rPr>
      </w:sdtEndPr>
      <w:sdtContent>
        <w:p w14:paraId="43198178" w14:textId="0C183AB4" w:rsidR="00653EBE" w:rsidRPr="00F074AC" w:rsidRDefault="00653EBE"/>
        <w:p w14:paraId="6E648B65" w14:textId="77777777" w:rsidR="00653EBE" w:rsidRPr="00F074AC" w:rsidRDefault="00653EBE"/>
        <w:p w14:paraId="224498C1" w14:textId="77777777" w:rsidR="00653EBE" w:rsidRPr="00F074AC" w:rsidRDefault="00653EBE"/>
        <w:p w14:paraId="3CA4EFB7" w14:textId="77777777" w:rsidR="00653EBE" w:rsidRPr="00F074AC" w:rsidRDefault="00653EBE"/>
        <w:p w14:paraId="1E8D23E3" w14:textId="77777777" w:rsidR="00653EBE" w:rsidRPr="00F074AC" w:rsidRDefault="007F2F86">
          <w:pPr>
            <w:spacing w:after="0" w:line="240" w:lineRule="auto"/>
            <w:rPr>
              <w:rStyle w:val="Hyperlink"/>
              <w:rFonts w:ascii="Arial" w:hAnsi="Arial" w:cs="Arial"/>
            </w:rPr>
          </w:pPr>
          <w:r w:rsidRPr="00F074AC">
            <w:rPr>
              <w:noProof/>
              <w:lang w:val="sr-Latn-RS" w:eastAsia="sr-Latn-RS"/>
            </w:rPr>
            <mc:AlternateContent>
              <mc:Choice Requires="wps">
                <w:drawing>
                  <wp:anchor distT="0" distB="0" distL="114300" distR="114300" simplePos="0" relativeHeight="251663360" behindDoc="0" locked="0" layoutInCell="1" allowOverlap="1" wp14:anchorId="60575D42" wp14:editId="12A190C9">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4F6CB" w14:textId="0EA924DC" w:rsidR="00C35358" w:rsidRDefault="00C35358">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w:t>
                                </w:r>
                                <w:r>
                                  <w:rPr>
                                    <w:rFonts w:ascii="Arial" w:hAnsi="Arial" w:cs="Arial"/>
                                    <w:color w:val="000000"/>
                                    <w:sz w:val="28"/>
                                    <w:szCs w:val="28"/>
                                    <w:lang w:val="sr-Latn-RS"/>
                                  </w:rPr>
                                  <w:t xml:space="preserve"> 2020</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14:paraId="008C97AD" w14:textId="77777777" w:rsidR="00C35358" w:rsidRDefault="00C35358"/>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14:paraId="3254F6CB" w14:textId="0EA924DC" w:rsidR="00C35358" w:rsidRDefault="00C35358">
                          <w:pPr>
                            <w:suppressOverlap/>
                            <w:rPr>
                              <w:color w:val="1F497D" w:themeColor="text2"/>
                            </w:rPr>
                          </w:pPr>
                          <w:r w:rsidRPr="00C074B6">
                            <w:rPr>
                              <w:rFonts w:ascii="Arial" w:hAnsi="Arial" w:cs="Arial"/>
                              <w:color w:val="000000"/>
                              <w:sz w:val="28"/>
                              <w:szCs w:val="28"/>
                            </w:rPr>
                            <w:t xml:space="preserve">Ниш, </w:t>
                          </w:r>
                          <w:r>
                            <w:rPr>
                              <w:rFonts w:ascii="Arial" w:hAnsi="Arial" w:cs="Arial"/>
                              <w:color w:val="000000"/>
                              <w:sz w:val="28"/>
                              <w:szCs w:val="28"/>
                            </w:rPr>
                            <w:t>фебруар</w:t>
                          </w:r>
                          <w:r>
                            <w:rPr>
                              <w:rFonts w:ascii="Arial" w:hAnsi="Arial" w:cs="Arial"/>
                              <w:color w:val="000000"/>
                              <w:sz w:val="28"/>
                              <w:szCs w:val="28"/>
                              <w:lang w:val="sr-Latn-RS"/>
                            </w:rPr>
                            <w:t xml:space="preserve"> 2020</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Content>
                              <w:r>
                                <w:rPr>
                                  <w:color w:val="1F497D" w:themeColor="text2"/>
                                </w:rPr>
                                <w:t xml:space="preserve">     </w:t>
                              </w:r>
                            </w:sdtContent>
                          </w:sdt>
                        </w:p>
                        <w:p w14:paraId="008C97AD" w14:textId="77777777" w:rsidR="00C35358" w:rsidRDefault="00C35358"/>
                      </w:txbxContent>
                    </v:textbox>
                    <w10:wrap anchorx="margin" anchory="margin"/>
                  </v:shape>
                </w:pict>
              </mc:Fallback>
            </mc:AlternateContent>
          </w:r>
          <w:r w:rsidRPr="00F074AC">
            <w:rPr>
              <w:noProof/>
              <w:lang w:val="sr-Latn-RS" w:eastAsia="sr-Latn-RS"/>
            </w:rPr>
            <mc:AlternateContent>
              <mc:Choice Requires="wpg">
                <w:drawing>
                  <wp:anchor distT="0" distB="0" distL="114300" distR="114300" simplePos="0" relativeHeight="251661312" behindDoc="0" locked="0" layoutInCell="1" allowOverlap="1" wp14:anchorId="0DD389C1" wp14:editId="0758796C">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6B0999CE"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2IszAIAAOcJAAAOAAAAZHJzL2Uyb0RvYy54bWzsVl1v2yAUfZ+0/4B4X23cOE6sOlXVrtWk&#10;bqvU7QcQjD82GxiQON2v3wWcNkm7l06ttGl+sIzv5XLvOYcLJ6ebvkNrrk0rRYHJUYwRF0yWragL&#10;/PXL5bsZRsZSUdJOCl7gO27w6eLtm5NB5TyRjexKrhEEESYfVIEba1UeRYY1vKfmSCouwFhJ3VML&#10;Q11HpaYDRO+7KInjaTRIXSotGTcG/l4EI174+FXFmf1cVYZb1BUYcrP+rf176d7R4oTmtaaqadmY&#10;Bn1GFj1tBSx6H+qCWopWun0Uqm+ZlkZW9ojJPpJV1TLua4BqSHxQzZWWK+VrqfOhVvcwAbQHOD07&#10;LPu0vtGoLQt8PJtjJGgPJPl1UebAGVSdg8+VVrfqRocK4fNasu8GzNGh3Y3r4IyWw0dZQji6stKD&#10;s6l0j7QEEtJJ7B7/F0BAG8/I3T0jfGMRg5/ZJJ4Q4I2BKcuyZDIyxhqg1c0icUIyjMA8d46eTta8&#10;H6eTdJqGyencGyOauyRcHUZ2bXnZdp0fOL3x806jNQWlUMa4sMSFgxk7nr7esT4HDojWPPBi/oyX&#10;24Yq7uk2DvMtL5D5yMsZAOmd0Cxw4/22xJjAChLyvKGi5mday6HhtIS0QikuXwgcJriBAU6fpsmB&#10;MhJDCAGm9iHe8jOdJb/DV2ljr7jskfsoMAC81jJsErq+NtZrqRwro+U3jKq+g70HBKBpfEySEf3R&#10;GXjYRvQztXLcBQmGQgIfS1neQVFeZZA1tCZYvJH6J0YDbPMCmx8rqjlG3QcBwMzJBDSFrB9M0iyB&#10;gd61LHctVDAIVWCLUfg8t6GXrJRu6wZWIl7SQjqqqtZu8wtZ+f3iJfNq2iGPtTN/Te3E0xTayt72&#10;/K+dv0Q7sLXDefDQd0KL3esj0B9fqvE80dtfWDxpNiXH/3bj8UcY3Cb80TbefNx1ZXfsG9XD/Wzx&#10;CwAA//8DAFBLAwQUAAYACAAAACEA4m8c++AAAAAMAQAADwAAAGRycy9kb3ducmV2LnhtbEyPQU7D&#10;MBBF90jcwRokNojaiShNQpyqgHIAChVdurGJI+xxartNuD3uCpaj//T/m3o9W0POyofBIYdswYAo&#10;7JwcsOfw8d7eF0BCFCiFcag4/KgA6+b6qhaVdBO+qfM29iSVYKgEBx3jWFEaOq2sCAs3KkzZl/NW&#10;xHT6nkovplRuDc0Ze6RWDJgWtBjVi1bd9/ZkOeBxV7RH83nX7jufbZ6nUr/uI+e3N/PmCUhUc/yD&#10;4aKf1KFJTgd3QhmI4VAytkwohyJfZkAuBMvzEsghZQ/ZCmhT0/9PNL8AAAD//wMAUEsBAi0AFAAG&#10;AAgAAAAhALaDOJL+AAAA4QEAABMAAAAAAAAAAAAAAAAAAAAAAFtDb250ZW50X1R5cGVzXS54bWxQ&#10;SwECLQAUAAYACAAAACEAOP0h/9YAAACUAQAACwAAAAAAAAAAAAAAAAAvAQAAX3JlbHMvLnJlbHNQ&#10;SwECLQAUAAYACAAAACEARRdiLMwCAADnCQAADgAAAAAAAAAAAAAAAAAuAgAAZHJzL2Uyb0RvYy54&#10;bWxQSwECLQAUAAYACAAAACEA4m8c++AAAAAMAQAADwAAAAAAAAAAAAAAAAAmBQAAZHJzL2Rvd25y&#10;ZXYueG1sUEsFBgAAAAAEAAQA8wAAADMG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fIwQAAANwAAAAPAAAAZHJzL2Rvd25yZXYueG1sRE9Ni8Iw&#10;EL0L+x/CLOxN03VFtJoWKwiyJ62i17EZ27LNpDRRu//eHASPj/e9THvTiDt1rras4HsUgSAurK65&#10;VHA8bIYzEM4ja2wsk4J/cpAmH4Mlxto+eE/33JcihLCLUUHlfRtL6YqKDLqRbYkDd7WdQR9gV0rd&#10;4SOEm0aOo2gqDdYcGipsaV1R8ZffjIKdzc6RvExb+1s0myw7TfTpsFXq67NfLUB46v1b/HJvtYKf&#10;eZgfzoQjIJMnAAAA//8DAFBLAQItABQABgAIAAAAIQDb4fbL7gAAAIUBAAATAAAAAAAAAAAAAAAA&#10;AAAAAABbQ29udGVudF9UeXBlc10ueG1sUEsBAi0AFAAGAAgAAAAhAFr0LFu/AAAAFQEAAAsAAAAA&#10;AAAAAAAAAAAAHwEAAF9yZWxzLy5yZWxzUEsBAi0AFAAGAAgAAAAhABsGB8jBAAAA3AAAAA8AAAAA&#10;AAAAAAAAAAAABwIAAGRycy9kb3ducmV2LnhtbFBLBQYAAAAAAwADALcAAAD1AgAAAAA=&#10;" adj="10330" filled="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qJTwgAAANwAAAAPAAAAZHJzL2Rvd25yZXYueG1sRI9Bi8Iw&#10;FITvgv8hPMGbpuoiWo1iBUE8uSp6fTbPtti8lCZq/fcbYcHjMDPfMPNlY0rxpNoVlhUM+hEI4tTq&#10;gjMFp+OmNwHhPLLG0jIpeJOD5aLdmmOs7Yt/6XnwmQgQdjEqyL2vYildmpNB17cVcfButjbog6wz&#10;qWt8Bbgp5TCKxtJgwWEhx4rWOaX3w8Mo2NvkEsnruLK7tNwkyflHn49bpbqdZjUD4anx3/B/e6sV&#10;jKYD+JwJR0Au/gAAAP//AwBQSwECLQAUAAYACAAAACEA2+H2y+4AAACFAQAAEwAAAAAAAAAAAAAA&#10;AAAAAAAAW0NvbnRlbnRfVHlwZXNdLnhtbFBLAQItABQABgAIAAAAIQBa9CxbvwAAABUBAAALAAAA&#10;AAAAAAAAAAAAAB8BAABfcmVscy8ucmVsc1BLAQItABQABgAIAAAAIQB0SqJTwgAAANwAAAAPAAAA&#10;AAAAAAAAAAAAAAcCAABkcnMvZG93bnJldi54bWxQSwUGAAAAAAMAAwC3AAAA9gIAAAAA&#10;" adj="10330" filled="f"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LEwgAAANwAAAAPAAAAZHJzL2Rvd25yZXYueG1sRI/BasMw&#10;EETvhf6D2EJujZyklMa1EpJCqK9Ngs+LtZaMrZWx1Nj5+6pQ6HGYmTdMsZ9dL240htazgtUyA0Fc&#10;e92yUXC9nJ7fQISIrLH3TAruFGC/e3woMNd+4i+6naMRCcIhRwU2xiGXMtSWHIalH4iT1/jRYUxy&#10;NFKPOCW46+U6y16lw5bTgsWBPizV3fnbKficsZ8aU3Yv1dGsbLVtyipIpRZP8+EdRKQ5/of/2qVW&#10;sNmu4fdMOgJy9wMAAP//AwBQSwECLQAUAAYACAAAACEA2+H2y+4AAACFAQAAEwAAAAAAAAAAAAAA&#10;AAAAAAAAW0NvbnRlbnRfVHlwZXNdLnhtbFBLAQItABQABgAIAAAAIQBa9CxbvwAAABUBAAALAAAA&#10;AAAAAAAAAAAAAB8BAABfcmVscy8ucmVsc1BLAQItABQABgAIAAAAIQCAZSLEwgAAANwAAAAPAAAA&#10;AAAAAAAAAAAAAAcCAABkcnMvZG93bnJldi54bWxQSwUGAAAAAAMAAwC3AAAA9gIAAAAA&#10;" adj="10834" filled="f" stroked="f" strokecolor="white"/>
                    <w10:wrap anchorx="page" anchory="page"/>
                  </v:group>
                </w:pict>
              </mc:Fallback>
            </mc:AlternateContent>
          </w:r>
          <w:r w:rsidR="00952677" w:rsidRPr="00F074AC">
            <w:rPr>
              <w:noProof/>
              <w:lang w:val="sr-Latn-RS" w:eastAsia="sr-Latn-RS"/>
            </w:rPr>
            <mc:AlternateContent>
              <mc:Choice Requires="wps">
                <w:drawing>
                  <wp:anchor distT="0" distB="0" distL="114300" distR="114300" simplePos="0" relativeHeight="251662336" behindDoc="0" locked="0" layoutInCell="1" allowOverlap="1" wp14:anchorId="6836E293" wp14:editId="1C9F000A">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14:paraId="08F5D8CC" w14:textId="3605C144"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Природно-математички факултет</w:t>
                                    </w:r>
                                    <w:r>
                                      <w:rPr>
                                        <w:rFonts w:ascii="Arial" w:hAnsi="Arial" w:cs="Arial"/>
                                        <w:b/>
                                        <w:bCs/>
                                        <w:color w:val="1F497D" w:themeColor="text2"/>
                                        <w:spacing w:val="60"/>
                                        <w:sz w:val="24"/>
                                        <w:szCs w:val="24"/>
                                        <w:lang w:val="sr-Latn-RS"/>
                                      </w:rPr>
                                      <w:t xml:space="preserve"> </w:t>
                                    </w:r>
                                    <w:r w:rsidRPr="00952677">
                                      <w:rPr>
                                        <w:rFonts w:ascii="Arial" w:hAnsi="Arial" w:cs="Arial"/>
                                        <w:b/>
                                        <w:bCs/>
                                        <w:color w:val="1F497D" w:themeColor="text2"/>
                                        <w:spacing w:val="60"/>
                                        <w:sz w:val="24"/>
                                        <w:szCs w:val="24"/>
                                      </w:rPr>
                                      <w:t>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Content>
                                  <w:p w14:paraId="5A8AAEA3" w14:textId="77777777"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Вишеградска 33, 18000 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Content>
                                  <w:p w14:paraId="155A7EF8" w14:textId="02FE8D99" w:rsidR="00C35358" w:rsidRDefault="00C35358">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rPr>
                                      <w:t>Тел. +381 18 533 01</w:t>
                                    </w:r>
                                    <w:r>
                                      <w:rPr>
                                        <w:rFonts w:ascii="Arial" w:hAnsi="Arial" w:cs="Arial"/>
                                        <w:b/>
                                        <w:bCs/>
                                        <w:color w:val="1F497D" w:themeColor="text2"/>
                                        <w:spacing w:val="60"/>
                                        <w:sz w:val="24"/>
                                        <w:szCs w:val="24"/>
                                        <w:lang w:val="sr-Latn-RS"/>
                                      </w:rPr>
                                      <w:t>5</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Content>
                                  <w:p w14:paraId="4BC5A07F" w14:textId="77777777" w:rsidR="00C35358" w:rsidRDefault="00C35358">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rPr>
                                      <w:t>Факс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14:paraId="77AB0F03" w14:textId="77777777"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Content>
                            <w:p w14:paraId="08F5D8CC" w14:textId="3605C144"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Природно-математички факултет</w:t>
                              </w:r>
                              <w:r>
                                <w:rPr>
                                  <w:rFonts w:ascii="Arial" w:hAnsi="Arial" w:cs="Arial"/>
                                  <w:b/>
                                  <w:bCs/>
                                  <w:color w:val="1F497D" w:themeColor="text2"/>
                                  <w:spacing w:val="60"/>
                                  <w:sz w:val="24"/>
                                  <w:szCs w:val="24"/>
                                  <w:lang w:val="sr-Latn-RS"/>
                                </w:rPr>
                                <w:t xml:space="preserve"> </w:t>
                              </w:r>
                              <w:r w:rsidRPr="00952677">
                                <w:rPr>
                                  <w:rFonts w:ascii="Arial" w:hAnsi="Arial" w:cs="Arial"/>
                                  <w:b/>
                                  <w:bCs/>
                                  <w:color w:val="1F497D" w:themeColor="text2"/>
                                  <w:spacing w:val="60"/>
                                  <w:sz w:val="24"/>
                                  <w:szCs w:val="24"/>
                                </w:rPr>
                                <w:t>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Content>
                            <w:p w14:paraId="5A8AAEA3" w14:textId="77777777"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Вишеградска 33, 18000 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Content>
                            <w:p w14:paraId="155A7EF8" w14:textId="02FE8D99" w:rsidR="00C35358" w:rsidRDefault="00C35358">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rPr>
                                <w:t>Тел. +381 18 533 01</w:t>
                              </w:r>
                              <w:r>
                                <w:rPr>
                                  <w:rFonts w:ascii="Arial" w:hAnsi="Arial" w:cs="Arial"/>
                                  <w:b/>
                                  <w:bCs/>
                                  <w:color w:val="1F497D" w:themeColor="text2"/>
                                  <w:spacing w:val="60"/>
                                  <w:sz w:val="24"/>
                                  <w:szCs w:val="24"/>
                                  <w:lang w:val="sr-Latn-RS"/>
                                </w:rPr>
                                <w:t>5</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Content>
                            <w:p w14:paraId="4BC5A07F" w14:textId="77777777" w:rsidR="00C35358" w:rsidRDefault="00C35358">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rPr>
                                <w:t>Факс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14:paraId="77AB0F03" w14:textId="77777777" w:rsidR="00C35358" w:rsidRPr="00952677" w:rsidRDefault="00C35358">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v:textbox>
                    <w10:wrap anchorx="margin" anchory="margin"/>
                  </v:shape>
                </w:pict>
              </mc:Fallback>
            </mc:AlternateContent>
          </w:r>
          <w:r w:rsidR="00653EBE" w:rsidRPr="00F074AC">
            <w:rPr>
              <w:noProof/>
              <w:lang w:val="sr-Latn-RS" w:eastAsia="sr-Latn-RS"/>
            </w:rPr>
            <mc:AlternateContent>
              <mc:Choice Requires="wps">
                <w:drawing>
                  <wp:anchor distT="0" distB="0" distL="114300" distR="114300" simplePos="0" relativeHeight="251659264" behindDoc="1" locked="0" layoutInCell="1" allowOverlap="1" wp14:anchorId="39BB54FD" wp14:editId="62B83491">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B5D34F5"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653EBE" w:rsidRPr="00F074AC">
            <w:rPr>
              <w:rStyle w:val="Hyperlink"/>
              <w:rFonts w:ascii="Arial" w:hAnsi="Arial" w:cs="Arial"/>
            </w:rPr>
            <w:br w:type="page"/>
          </w:r>
        </w:p>
      </w:sdtContent>
    </w:sdt>
    <w:p w14:paraId="7AEA0D77"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00138DFD"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093ACADA"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2F84B98E"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11CF521A"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598D64C1" w14:textId="77777777" w:rsidR="00C57699" w:rsidRPr="00EB38F7" w:rsidRDefault="00C57699" w:rsidP="00C57699">
      <w:pPr>
        <w:autoSpaceDE w:val="0"/>
        <w:autoSpaceDN w:val="0"/>
        <w:adjustRightInd w:val="0"/>
        <w:spacing w:after="0" w:line="240" w:lineRule="auto"/>
        <w:jc w:val="center"/>
        <w:rPr>
          <w:rFonts w:ascii="Arial" w:hAnsi="Arial" w:cs="Arial"/>
          <w:b/>
          <w:color w:val="000000"/>
          <w:sz w:val="44"/>
          <w:szCs w:val="44"/>
        </w:rPr>
      </w:pPr>
    </w:p>
    <w:p w14:paraId="205F363D" w14:textId="77777777" w:rsidR="00C57699" w:rsidRPr="00550910" w:rsidRDefault="00C57699" w:rsidP="00C57699">
      <w:pPr>
        <w:autoSpaceDE w:val="0"/>
        <w:autoSpaceDN w:val="0"/>
        <w:adjustRightInd w:val="0"/>
        <w:spacing w:after="0" w:line="240" w:lineRule="auto"/>
        <w:jc w:val="center"/>
        <w:rPr>
          <w:rFonts w:ascii="Arial" w:hAnsi="Arial" w:cs="Arial"/>
          <w:b/>
          <w:color w:val="365F91"/>
          <w:sz w:val="56"/>
          <w:szCs w:val="56"/>
        </w:rPr>
      </w:pPr>
      <w:r w:rsidRPr="00550910">
        <w:rPr>
          <w:rFonts w:ascii="Arial" w:hAnsi="Arial" w:cs="Arial"/>
          <w:b/>
          <w:color w:val="365F91"/>
          <w:sz w:val="56"/>
          <w:szCs w:val="56"/>
        </w:rPr>
        <w:t xml:space="preserve">Извештај о самовредновању </w:t>
      </w:r>
    </w:p>
    <w:p w14:paraId="7FB09687" w14:textId="77777777" w:rsidR="00C57699" w:rsidRPr="00550910" w:rsidRDefault="00C57699" w:rsidP="00C57699">
      <w:pPr>
        <w:autoSpaceDE w:val="0"/>
        <w:autoSpaceDN w:val="0"/>
        <w:adjustRightInd w:val="0"/>
        <w:spacing w:after="0" w:line="240" w:lineRule="auto"/>
        <w:jc w:val="center"/>
        <w:rPr>
          <w:rFonts w:ascii="Arial" w:hAnsi="Arial" w:cs="Arial"/>
          <w:b/>
          <w:color w:val="365F91"/>
          <w:sz w:val="32"/>
          <w:szCs w:val="32"/>
        </w:rPr>
      </w:pPr>
      <w:r w:rsidRPr="00550910">
        <w:rPr>
          <w:rFonts w:ascii="Arial" w:hAnsi="Arial" w:cs="Arial"/>
          <w:b/>
          <w:color w:val="365F91"/>
          <w:sz w:val="32"/>
          <w:szCs w:val="32"/>
        </w:rPr>
        <w:t xml:space="preserve">Студијског програма </w:t>
      </w:r>
    </w:p>
    <w:p w14:paraId="348BA71D" w14:textId="232B3731" w:rsidR="00C57699" w:rsidRPr="00550910" w:rsidRDefault="00C57699" w:rsidP="00C57699">
      <w:pPr>
        <w:autoSpaceDE w:val="0"/>
        <w:autoSpaceDN w:val="0"/>
        <w:adjustRightInd w:val="0"/>
        <w:spacing w:after="0" w:line="240" w:lineRule="auto"/>
        <w:jc w:val="center"/>
        <w:rPr>
          <w:rFonts w:ascii="Arial" w:hAnsi="Arial" w:cs="Arial"/>
          <w:b/>
          <w:color w:val="365F91"/>
          <w:sz w:val="32"/>
          <w:szCs w:val="32"/>
        </w:rPr>
      </w:pPr>
      <w:r w:rsidRPr="00550910">
        <w:rPr>
          <w:rFonts w:ascii="Arial" w:hAnsi="Arial" w:cs="Arial"/>
          <w:b/>
          <w:color w:val="365F91"/>
          <w:sz w:val="32"/>
          <w:szCs w:val="32"/>
        </w:rPr>
        <w:t>Основнe академске студијe</w:t>
      </w:r>
      <w:r w:rsidR="004E2A40">
        <w:rPr>
          <w:rFonts w:ascii="Arial" w:hAnsi="Arial" w:cs="Arial"/>
          <w:b/>
          <w:color w:val="365F91"/>
          <w:sz w:val="32"/>
          <w:szCs w:val="32"/>
          <w:lang w:val="sr-Latn-RS"/>
        </w:rPr>
        <w:t xml:space="preserve"> </w:t>
      </w:r>
      <w:r w:rsidRPr="00550910">
        <w:rPr>
          <w:rFonts w:ascii="Arial" w:hAnsi="Arial" w:cs="Arial"/>
          <w:b/>
          <w:color w:val="365F91"/>
          <w:sz w:val="32"/>
          <w:szCs w:val="32"/>
        </w:rPr>
        <w:t xml:space="preserve">– Биологија </w:t>
      </w:r>
    </w:p>
    <w:p w14:paraId="6C96D6EE" w14:textId="77777777" w:rsidR="00C57699" w:rsidRPr="00550910" w:rsidRDefault="00C57699" w:rsidP="00C57699">
      <w:pPr>
        <w:autoSpaceDE w:val="0"/>
        <w:autoSpaceDN w:val="0"/>
        <w:adjustRightInd w:val="0"/>
        <w:spacing w:after="0" w:line="240" w:lineRule="auto"/>
        <w:jc w:val="center"/>
        <w:rPr>
          <w:rFonts w:ascii="Arial" w:hAnsi="Arial" w:cs="Arial"/>
          <w:b/>
          <w:color w:val="365F91"/>
          <w:sz w:val="32"/>
          <w:szCs w:val="32"/>
        </w:rPr>
      </w:pPr>
      <w:r w:rsidRPr="00550910">
        <w:rPr>
          <w:rFonts w:ascii="Arial" w:hAnsi="Arial" w:cs="Arial"/>
          <w:b/>
          <w:color w:val="365F91"/>
          <w:sz w:val="32"/>
          <w:szCs w:val="32"/>
        </w:rPr>
        <w:t xml:space="preserve">Департмана за биологију и екологију </w:t>
      </w:r>
    </w:p>
    <w:p w14:paraId="71C048AB" w14:textId="77777777" w:rsidR="00C57699" w:rsidRPr="00550910" w:rsidRDefault="00C57699" w:rsidP="00C57699">
      <w:pPr>
        <w:autoSpaceDE w:val="0"/>
        <w:autoSpaceDN w:val="0"/>
        <w:adjustRightInd w:val="0"/>
        <w:spacing w:after="0" w:line="240" w:lineRule="auto"/>
        <w:jc w:val="center"/>
        <w:rPr>
          <w:rFonts w:ascii="Arial" w:hAnsi="Arial" w:cs="Arial"/>
          <w:b/>
          <w:color w:val="365F91"/>
          <w:sz w:val="32"/>
          <w:szCs w:val="32"/>
        </w:rPr>
      </w:pPr>
      <w:r w:rsidRPr="00550910">
        <w:rPr>
          <w:rFonts w:ascii="Arial" w:hAnsi="Arial" w:cs="Arial"/>
          <w:b/>
          <w:color w:val="365F91"/>
          <w:sz w:val="32"/>
          <w:szCs w:val="32"/>
        </w:rPr>
        <w:t>Природно-математичког факултета</w:t>
      </w:r>
    </w:p>
    <w:p w14:paraId="2C8F9D1D" w14:textId="77777777" w:rsidR="00C57699" w:rsidRPr="00550910" w:rsidRDefault="00C57699" w:rsidP="00C57699">
      <w:pPr>
        <w:autoSpaceDE w:val="0"/>
        <w:autoSpaceDN w:val="0"/>
        <w:adjustRightInd w:val="0"/>
        <w:spacing w:after="0" w:line="240" w:lineRule="auto"/>
        <w:jc w:val="center"/>
        <w:rPr>
          <w:rFonts w:ascii="Arial" w:hAnsi="Arial" w:cs="Arial"/>
          <w:b/>
          <w:color w:val="365F91"/>
          <w:sz w:val="32"/>
          <w:szCs w:val="32"/>
        </w:rPr>
      </w:pPr>
      <w:r w:rsidRPr="00550910">
        <w:rPr>
          <w:rFonts w:ascii="Arial" w:hAnsi="Arial" w:cs="Arial"/>
          <w:b/>
          <w:color w:val="365F91"/>
          <w:sz w:val="32"/>
          <w:szCs w:val="32"/>
        </w:rPr>
        <w:t>за период 2015/16, 2016/17 и 2017/18</w:t>
      </w:r>
    </w:p>
    <w:p w14:paraId="1C8B304A"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22C836B0"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75E6D36D" w14:textId="77777777" w:rsidR="00C57699" w:rsidRDefault="00C57699" w:rsidP="00C57699">
      <w:pPr>
        <w:spacing w:after="0" w:line="240" w:lineRule="auto"/>
        <w:ind w:firstLine="720"/>
        <w:jc w:val="center"/>
        <w:rPr>
          <w:rFonts w:ascii="Times New Roman" w:hAnsi="Times New Roman"/>
          <w:color w:val="000000"/>
          <w:sz w:val="28"/>
          <w:szCs w:val="28"/>
          <w:lang w:val="sr-Latn-RS"/>
        </w:rPr>
      </w:pPr>
    </w:p>
    <w:p w14:paraId="4BF12406" w14:textId="77777777" w:rsidR="004E2A40" w:rsidRDefault="004E2A40" w:rsidP="00C57699">
      <w:pPr>
        <w:spacing w:after="0" w:line="240" w:lineRule="auto"/>
        <w:ind w:firstLine="720"/>
        <w:jc w:val="center"/>
        <w:rPr>
          <w:rFonts w:ascii="Times New Roman" w:hAnsi="Times New Roman"/>
          <w:color w:val="000000"/>
          <w:sz w:val="28"/>
          <w:szCs w:val="28"/>
          <w:lang w:val="sr-Latn-RS"/>
        </w:rPr>
      </w:pPr>
    </w:p>
    <w:p w14:paraId="7CFFD01E" w14:textId="77777777" w:rsidR="004E2A40" w:rsidRDefault="004E2A40" w:rsidP="00C57699">
      <w:pPr>
        <w:spacing w:after="0" w:line="240" w:lineRule="auto"/>
        <w:ind w:firstLine="720"/>
        <w:jc w:val="center"/>
        <w:rPr>
          <w:rFonts w:ascii="Times New Roman" w:hAnsi="Times New Roman"/>
          <w:color w:val="000000"/>
          <w:sz w:val="28"/>
          <w:szCs w:val="28"/>
          <w:lang w:val="sr-Latn-RS"/>
        </w:rPr>
      </w:pPr>
    </w:p>
    <w:p w14:paraId="7CE01C36" w14:textId="77777777" w:rsidR="004E2A40" w:rsidRDefault="004E2A40" w:rsidP="00C57699">
      <w:pPr>
        <w:spacing w:after="0" w:line="240" w:lineRule="auto"/>
        <w:ind w:firstLine="720"/>
        <w:jc w:val="center"/>
        <w:rPr>
          <w:rFonts w:ascii="Times New Roman" w:hAnsi="Times New Roman"/>
          <w:color w:val="000000"/>
          <w:sz w:val="28"/>
          <w:szCs w:val="28"/>
          <w:lang w:val="sr-Latn-RS"/>
        </w:rPr>
      </w:pPr>
    </w:p>
    <w:p w14:paraId="3CA7337C" w14:textId="77777777" w:rsidR="004E2A40" w:rsidRDefault="004E2A40" w:rsidP="00C57699">
      <w:pPr>
        <w:spacing w:after="0" w:line="240" w:lineRule="auto"/>
        <w:ind w:firstLine="720"/>
        <w:jc w:val="center"/>
        <w:rPr>
          <w:rFonts w:ascii="Times New Roman" w:hAnsi="Times New Roman"/>
          <w:color w:val="000000"/>
          <w:sz w:val="28"/>
          <w:szCs w:val="28"/>
          <w:lang w:val="sr-Latn-RS"/>
        </w:rPr>
      </w:pPr>
    </w:p>
    <w:p w14:paraId="756EFD3A" w14:textId="77777777" w:rsidR="004E2A40" w:rsidRDefault="004E2A40" w:rsidP="00C57699">
      <w:pPr>
        <w:spacing w:after="0" w:line="240" w:lineRule="auto"/>
        <w:ind w:firstLine="720"/>
        <w:jc w:val="center"/>
        <w:rPr>
          <w:rFonts w:ascii="Times New Roman" w:hAnsi="Times New Roman"/>
          <w:color w:val="000000"/>
          <w:sz w:val="28"/>
          <w:szCs w:val="28"/>
          <w:lang w:val="sr-Latn-RS"/>
        </w:rPr>
      </w:pPr>
    </w:p>
    <w:p w14:paraId="3DF58A77" w14:textId="77777777" w:rsidR="004E2A40" w:rsidRPr="004E2A40" w:rsidRDefault="004E2A40" w:rsidP="00C57699">
      <w:pPr>
        <w:spacing w:after="0" w:line="240" w:lineRule="auto"/>
        <w:ind w:firstLine="720"/>
        <w:jc w:val="center"/>
        <w:rPr>
          <w:rFonts w:ascii="Times New Roman" w:hAnsi="Times New Roman"/>
          <w:color w:val="000000"/>
          <w:sz w:val="28"/>
          <w:szCs w:val="28"/>
          <w:lang w:val="sr-Latn-RS"/>
        </w:rPr>
      </w:pPr>
    </w:p>
    <w:p w14:paraId="334A0678"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39E6E576"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69FDBEB9"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468ABDC3"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539EB3A9"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0A5F41B9"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03691C32"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726B504D"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19F48546"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54A9861A"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068A6BB7"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0752FDE9"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15E3907D"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562AD1C4"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43BE3B8C"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73FF408C" w14:textId="77777777" w:rsidR="00C57699" w:rsidRPr="00EB38F7" w:rsidRDefault="00C57699" w:rsidP="00C57699">
      <w:pPr>
        <w:spacing w:after="0" w:line="240" w:lineRule="auto"/>
        <w:ind w:firstLine="720"/>
        <w:jc w:val="center"/>
        <w:rPr>
          <w:rFonts w:ascii="Times New Roman" w:hAnsi="Times New Roman"/>
          <w:color w:val="000000"/>
          <w:sz w:val="28"/>
          <w:szCs w:val="28"/>
        </w:rPr>
      </w:pPr>
    </w:p>
    <w:p w14:paraId="225C4122" w14:textId="176A2D63" w:rsidR="00C57699" w:rsidRPr="00EB38F7" w:rsidRDefault="00C57699" w:rsidP="00C57699">
      <w:pPr>
        <w:jc w:val="center"/>
        <w:rPr>
          <w:rFonts w:ascii="Arial" w:hAnsi="Arial" w:cs="Arial"/>
          <w:b/>
        </w:rPr>
      </w:pPr>
      <w:r w:rsidRPr="00EB38F7">
        <w:rPr>
          <w:rFonts w:ascii="Arial" w:hAnsi="Arial" w:cs="Arial"/>
          <w:color w:val="000000"/>
          <w:sz w:val="28"/>
          <w:szCs w:val="28"/>
        </w:rPr>
        <w:t xml:space="preserve">Ниш, </w:t>
      </w:r>
      <w:r w:rsidR="008B0054">
        <w:rPr>
          <w:rFonts w:ascii="Arial" w:hAnsi="Arial" w:cs="Arial"/>
          <w:color w:val="000000"/>
          <w:sz w:val="28"/>
          <w:szCs w:val="28"/>
        </w:rPr>
        <w:t>фебруар 2020.</w:t>
      </w:r>
      <w:r w:rsidRPr="00EB38F7">
        <w:rPr>
          <w:rFonts w:ascii="Arial" w:hAnsi="Arial" w:cs="Arial"/>
          <w:color w:val="000000"/>
          <w:sz w:val="28"/>
          <w:szCs w:val="28"/>
        </w:rPr>
        <w:t xml:space="preserve"> године</w:t>
      </w:r>
      <w:r w:rsidRPr="00EB38F7">
        <w:rPr>
          <w:rFonts w:ascii="Arial" w:hAnsi="Arial" w:cs="Arial"/>
          <w:b/>
        </w:rPr>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977"/>
        <w:gridCol w:w="4652"/>
      </w:tblGrid>
      <w:tr w:rsidR="00C57699" w:rsidRPr="00C77F9E" w14:paraId="09744357" w14:textId="77777777" w:rsidTr="00C91699">
        <w:tc>
          <w:tcPr>
            <w:tcW w:w="9629" w:type="dxa"/>
            <w:gridSpan w:val="2"/>
            <w:shd w:val="clear" w:color="auto" w:fill="95B3D7"/>
          </w:tcPr>
          <w:p w14:paraId="483B7C02" w14:textId="77777777" w:rsidR="00C57699" w:rsidRPr="00C77F9E" w:rsidRDefault="00C57699" w:rsidP="00C77F9E">
            <w:pPr>
              <w:spacing w:after="0" w:line="240" w:lineRule="auto"/>
              <w:jc w:val="both"/>
              <w:rPr>
                <w:rFonts w:ascii="Cambria" w:hAnsi="Cambria" w:cs="Arial"/>
              </w:rPr>
            </w:pPr>
            <w:r w:rsidRPr="00C77F9E">
              <w:rPr>
                <w:rFonts w:ascii="Cambria" w:hAnsi="Cambria" w:cs="Arial"/>
                <w:b/>
              </w:rPr>
              <w:lastRenderedPageBreak/>
              <w:t>Стандард 4. Квалитет студијског програма</w:t>
            </w:r>
          </w:p>
          <w:p w14:paraId="2D113D95" w14:textId="77777777" w:rsidR="00C57699" w:rsidRPr="00C77F9E" w:rsidRDefault="00C57699" w:rsidP="00C77F9E">
            <w:pPr>
              <w:autoSpaceDE w:val="0"/>
              <w:autoSpaceDN w:val="0"/>
              <w:adjustRightInd w:val="0"/>
              <w:spacing w:after="0" w:line="240" w:lineRule="auto"/>
              <w:jc w:val="both"/>
              <w:rPr>
                <w:rFonts w:ascii="Cambria" w:hAnsi="Cambria" w:cs="Arial"/>
              </w:rPr>
            </w:pPr>
            <w:r w:rsidRPr="00C77F9E">
              <w:rPr>
                <w:rFonts w:ascii="Cambria" w:hAnsi="Cambria" w:cs="Arial"/>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организација из окружења.</w:t>
            </w:r>
          </w:p>
        </w:tc>
      </w:tr>
      <w:tr w:rsidR="00C57699" w:rsidRPr="00C77F9E" w14:paraId="05598E3E" w14:textId="77777777" w:rsidTr="00C91699">
        <w:trPr>
          <w:trHeight w:val="283"/>
        </w:trPr>
        <w:tc>
          <w:tcPr>
            <w:tcW w:w="9629" w:type="dxa"/>
            <w:gridSpan w:val="2"/>
            <w:shd w:val="clear" w:color="auto" w:fill="DBE5F1"/>
            <w:vAlign w:val="center"/>
          </w:tcPr>
          <w:p w14:paraId="4C481BA6" w14:textId="77777777" w:rsidR="00C57699" w:rsidRPr="00C77F9E" w:rsidRDefault="00C57699" w:rsidP="008B0054">
            <w:pPr>
              <w:pStyle w:val="Default"/>
              <w:rPr>
                <w:rFonts w:ascii="Cambria" w:hAnsi="Cambria" w:cs="Arial"/>
                <w:color w:val="auto"/>
                <w:sz w:val="22"/>
                <w:szCs w:val="22"/>
                <w:lang w:val="sr-Cyrl-RS"/>
              </w:rPr>
            </w:pPr>
            <w:r w:rsidRPr="00C77F9E">
              <w:rPr>
                <w:rFonts w:ascii="Cambria" w:hAnsi="Cambria" w:cs="Arial"/>
                <w:b/>
                <w:color w:val="auto"/>
                <w:sz w:val="22"/>
                <w:szCs w:val="22"/>
                <w:lang w:val="sr-Cyrl-RS"/>
              </w:rPr>
              <w:t>а) Опис стања, анализа и процена стандарда 4</w:t>
            </w:r>
          </w:p>
        </w:tc>
      </w:tr>
      <w:tr w:rsidR="00C57699" w:rsidRPr="00C77F9E" w14:paraId="053DAEAC" w14:textId="77777777" w:rsidTr="00C91699">
        <w:tc>
          <w:tcPr>
            <w:tcW w:w="9629" w:type="dxa"/>
            <w:gridSpan w:val="2"/>
            <w:shd w:val="clear" w:color="auto" w:fill="auto"/>
          </w:tcPr>
          <w:p w14:paraId="31F375F7" w14:textId="77777777" w:rsidR="004E2A40" w:rsidRDefault="004E2A40"/>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7B125094" w14:textId="77777777" w:rsidTr="008B0054">
              <w:trPr>
                <w:trHeight w:val="999"/>
              </w:trPr>
              <w:tc>
                <w:tcPr>
                  <w:tcW w:w="0" w:type="auto"/>
                </w:tcPr>
                <w:p w14:paraId="79B0AC7D" w14:textId="3AADC1DC" w:rsidR="00C57699" w:rsidRPr="004E2A40" w:rsidRDefault="00C57699" w:rsidP="008B0054">
                  <w:pPr>
                    <w:autoSpaceDE w:val="0"/>
                    <w:autoSpaceDN w:val="0"/>
                    <w:adjustRightInd w:val="0"/>
                    <w:spacing w:after="0" w:line="240" w:lineRule="auto"/>
                    <w:ind w:firstLine="720"/>
                    <w:jc w:val="both"/>
                    <w:rPr>
                      <w:rFonts w:ascii="Cambria" w:hAnsi="Cambria" w:cs="Arial"/>
                      <w:sz w:val="23"/>
                      <w:szCs w:val="23"/>
                    </w:rPr>
                  </w:pPr>
                  <w:r w:rsidRPr="00C77F9E">
                    <w:rPr>
                      <w:rFonts w:ascii="Cambria" w:hAnsi="Cambria" w:cs="Arial"/>
                      <w:sz w:val="23"/>
                      <w:szCs w:val="23"/>
                    </w:rPr>
                    <w:t>Природно-математичк</w:t>
                  </w:r>
                  <w:r w:rsidR="00C77F9E">
                    <w:rPr>
                      <w:rFonts w:ascii="Cambria" w:hAnsi="Cambria" w:cs="Arial"/>
                      <w:sz w:val="23"/>
                      <w:szCs w:val="23"/>
                    </w:rPr>
                    <w:t>и</w:t>
                  </w:r>
                  <w:r w:rsidRPr="00C77F9E">
                    <w:rPr>
                      <w:rFonts w:ascii="Cambria" w:hAnsi="Cambria" w:cs="Arial"/>
                      <w:sz w:val="23"/>
                      <w:szCs w:val="23"/>
                    </w:rPr>
                    <w:t xml:space="preserve"> факултет у Нишу је 2014. године</w:t>
                  </w:r>
                  <w:r w:rsidR="00C77F9E" w:rsidRPr="00C77F9E">
                    <w:rPr>
                      <w:rFonts w:ascii="Cambria" w:hAnsi="Cambria" w:cs="Arial"/>
                      <w:sz w:val="23"/>
                      <w:szCs w:val="23"/>
                    </w:rPr>
                    <w:t xml:space="preserve"> акредитовао</w:t>
                  </w:r>
                  <w:r w:rsidRPr="00C77F9E">
                    <w:rPr>
                      <w:rFonts w:ascii="Cambria" w:hAnsi="Cambria" w:cs="Arial"/>
                      <w:sz w:val="23"/>
                      <w:szCs w:val="23"/>
                    </w:rPr>
                    <w:t xml:space="preserve"> 1 </w:t>
                  </w:r>
                  <w:r w:rsidRPr="004E2A40">
                    <w:rPr>
                      <w:rFonts w:ascii="Cambria" w:hAnsi="Cambria" w:cs="Arial"/>
                      <w:sz w:val="23"/>
                      <w:szCs w:val="23"/>
                    </w:rPr>
                    <w:t>студијски програм на нивоу основних академских студија на Департману за биологију и екологију.</w:t>
                  </w:r>
                </w:p>
                <w:p w14:paraId="09D61F1D" w14:textId="2D2AB8A6" w:rsidR="00C57699" w:rsidRPr="004E2A40" w:rsidRDefault="00C57699" w:rsidP="008B0054">
                  <w:pPr>
                    <w:autoSpaceDE w:val="0"/>
                    <w:autoSpaceDN w:val="0"/>
                    <w:adjustRightInd w:val="0"/>
                    <w:spacing w:after="0" w:line="240" w:lineRule="auto"/>
                    <w:ind w:firstLine="720"/>
                    <w:jc w:val="both"/>
                    <w:rPr>
                      <w:rFonts w:ascii="Cambria" w:hAnsi="Cambria" w:cs="Arial"/>
                      <w:sz w:val="23"/>
                      <w:szCs w:val="23"/>
                    </w:rPr>
                  </w:pPr>
                  <w:r w:rsidRPr="004E2A40">
                    <w:rPr>
                      <w:rFonts w:ascii="Cambria" w:hAnsi="Cambria" w:cs="Arial"/>
                      <w:sz w:val="23"/>
                      <w:szCs w:val="23"/>
                    </w:rPr>
                    <w:t xml:space="preserve">Уверење о акредитацији студијских програма доступно је на сајту Факултета, на </w:t>
                  </w:r>
                  <w:proofErr w:type="spellStart"/>
                  <w:r w:rsidRPr="004E2A40">
                    <w:rPr>
                      <w:rFonts w:ascii="Cambria" w:hAnsi="Cambria" w:cs="Arial"/>
                      <w:sz w:val="23"/>
                      <w:szCs w:val="23"/>
                    </w:rPr>
                    <w:t>линку</w:t>
                  </w:r>
                  <w:proofErr w:type="spellEnd"/>
                  <w:r w:rsidR="00C61041" w:rsidRPr="004E2A40">
                    <w:rPr>
                      <w:rFonts w:ascii="Cambria" w:hAnsi="Cambria" w:cs="Arial"/>
                      <w:sz w:val="23"/>
                      <w:szCs w:val="23"/>
                    </w:rPr>
                    <w:t xml:space="preserve"> </w:t>
                  </w:r>
                  <w:hyperlink r:id="rId13" w:history="1">
                    <w:r w:rsidR="00C61041" w:rsidRPr="004E2A40">
                      <w:rPr>
                        <w:rStyle w:val="Hyperlink"/>
                        <w:rFonts w:ascii="Cambria" w:hAnsi="Cambria" w:cs="Arial"/>
                        <w:sz w:val="23"/>
                        <w:szCs w:val="23"/>
                      </w:rPr>
                      <w:t>http://operator.pmf.ni.ac.rs/akreditacijaPMF2013/index.html</w:t>
                    </w:r>
                  </w:hyperlink>
                </w:p>
                <w:p w14:paraId="76745DFE" w14:textId="77777777" w:rsidR="00C57699" w:rsidRPr="004E2A40" w:rsidRDefault="00C57699" w:rsidP="008B0054">
                  <w:pPr>
                    <w:autoSpaceDE w:val="0"/>
                    <w:autoSpaceDN w:val="0"/>
                    <w:adjustRightInd w:val="0"/>
                    <w:spacing w:after="0" w:line="240" w:lineRule="auto"/>
                    <w:ind w:firstLine="720"/>
                    <w:jc w:val="both"/>
                    <w:rPr>
                      <w:rFonts w:ascii="Cambria" w:hAnsi="Cambria" w:cs="Arial"/>
                      <w:sz w:val="23"/>
                      <w:szCs w:val="23"/>
                    </w:rPr>
                  </w:pPr>
                  <w:r w:rsidRPr="004E2A40">
                    <w:rPr>
                      <w:rFonts w:ascii="Cambria" w:hAnsi="Cambria" w:cs="Arial"/>
                      <w:sz w:val="23"/>
                      <w:szCs w:val="23"/>
                    </w:rPr>
                    <w:t xml:space="preserve">Број уписаних студената за студијски програм Основне академске студије – Биологија за школске 2015/16, 2016/17 и 2017/18, приказан је у Табели 4.1. </w:t>
                  </w:r>
                </w:p>
                <w:p w14:paraId="6946DDE5" w14:textId="0F01633C" w:rsidR="00C57699" w:rsidRPr="00C77F9E" w:rsidRDefault="00C57699" w:rsidP="008B0054">
                  <w:pPr>
                    <w:autoSpaceDE w:val="0"/>
                    <w:autoSpaceDN w:val="0"/>
                    <w:adjustRightInd w:val="0"/>
                    <w:spacing w:after="0" w:line="240" w:lineRule="auto"/>
                    <w:ind w:firstLine="720"/>
                    <w:jc w:val="both"/>
                    <w:rPr>
                      <w:rFonts w:ascii="Cambria" w:hAnsi="Cambria" w:cs="Arial"/>
                      <w:sz w:val="23"/>
                      <w:szCs w:val="23"/>
                    </w:rPr>
                  </w:pPr>
                  <w:r w:rsidRPr="004E2A40">
                    <w:rPr>
                      <w:rFonts w:ascii="Cambria" w:hAnsi="Cambria" w:cs="Arial"/>
                      <w:sz w:val="23"/>
                      <w:szCs w:val="23"/>
                    </w:rPr>
                    <w:t xml:space="preserve">Процедура усвајања и одобравања студијског програма састојала се из следећих фаза: студијски програм је предложио </w:t>
                  </w:r>
                  <w:r w:rsidR="00C77F9E" w:rsidRPr="004E2A40">
                    <w:rPr>
                      <w:rFonts w:ascii="Cambria" w:hAnsi="Cambria" w:cs="Arial"/>
                      <w:sz w:val="23"/>
                      <w:szCs w:val="23"/>
                    </w:rPr>
                    <w:t>Д</w:t>
                  </w:r>
                  <w:r w:rsidRPr="004E2A40">
                    <w:rPr>
                      <w:rFonts w:ascii="Cambria" w:hAnsi="Cambria" w:cs="Arial"/>
                      <w:sz w:val="23"/>
                      <w:szCs w:val="23"/>
                    </w:rPr>
                    <w:t>епартман</w:t>
                  </w:r>
                  <w:r w:rsidR="00C77F9E" w:rsidRPr="004E2A40">
                    <w:rPr>
                      <w:rFonts w:ascii="Cambria" w:hAnsi="Cambria" w:cs="Arial"/>
                      <w:sz w:val="23"/>
                      <w:szCs w:val="23"/>
                    </w:rPr>
                    <w:t xml:space="preserve"> за биологију и екологију</w:t>
                  </w:r>
                  <w:r w:rsidRPr="004E2A40">
                    <w:rPr>
                      <w:rFonts w:ascii="Cambria" w:hAnsi="Cambria" w:cs="Arial"/>
                      <w:sz w:val="23"/>
                      <w:szCs w:val="23"/>
                    </w:rPr>
                    <w:t>, коначни предлог је формирало Наставно-научно веће Факултета, а затим га је разматрало одговарајуће Научно-стручно веће Универзитета</w:t>
                  </w:r>
                  <w:r w:rsidRPr="00C77F9E">
                    <w:rPr>
                      <w:rFonts w:ascii="Cambria" w:hAnsi="Cambria" w:cs="Arial"/>
                      <w:sz w:val="23"/>
                      <w:szCs w:val="23"/>
                    </w:rPr>
                    <w:t xml:space="preserve"> и усвојио Сенат Универзитета у Нишу. Акредитован је следећи студијски програм: </w:t>
                  </w:r>
                </w:p>
                <w:p w14:paraId="789B46F1" w14:textId="77777777" w:rsidR="00C57699" w:rsidRPr="00C77F9E" w:rsidRDefault="00C57699" w:rsidP="008B0054">
                  <w:pPr>
                    <w:autoSpaceDE w:val="0"/>
                    <w:autoSpaceDN w:val="0"/>
                    <w:spacing w:after="0" w:line="240" w:lineRule="auto"/>
                    <w:jc w:val="center"/>
                    <w:rPr>
                      <w:rFonts w:ascii="Cambria" w:eastAsia="Times New Roman" w:hAnsi="Cambria" w:cs="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5"/>
                    <w:gridCol w:w="2987"/>
                    <w:gridCol w:w="1984"/>
                    <w:gridCol w:w="3261"/>
                  </w:tblGrid>
                  <w:tr w:rsidR="00C57699" w:rsidRPr="00C77F9E" w14:paraId="0B896594" w14:textId="77777777" w:rsidTr="008B0054">
                    <w:trPr>
                      <w:trHeight w:val="340"/>
                    </w:trPr>
                    <w:tc>
                      <w:tcPr>
                        <w:tcW w:w="605" w:type="dxa"/>
                        <w:vAlign w:val="center"/>
                      </w:tcPr>
                      <w:p w14:paraId="77FD9411" w14:textId="77777777" w:rsidR="00C57699" w:rsidRPr="00C77F9E" w:rsidRDefault="00C57699" w:rsidP="008B0054">
                        <w:pPr>
                          <w:tabs>
                            <w:tab w:val="left" w:pos="567"/>
                          </w:tabs>
                          <w:spacing w:after="0" w:line="240" w:lineRule="auto"/>
                          <w:rPr>
                            <w:rFonts w:ascii="Cambria" w:hAnsi="Cambria" w:cs="Arial"/>
                            <w:b/>
                            <w:sz w:val="20"/>
                            <w:szCs w:val="20"/>
                          </w:rPr>
                        </w:pPr>
                        <w:proofErr w:type="spellStart"/>
                        <w:r w:rsidRPr="00C77F9E">
                          <w:rPr>
                            <w:rFonts w:ascii="Cambria" w:hAnsi="Cambria" w:cs="Arial"/>
                            <w:b/>
                            <w:sz w:val="20"/>
                            <w:szCs w:val="20"/>
                          </w:rPr>
                          <w:t>Р.Б</w:t>
                        </w:r>
                        <w:proofErr w:type="spellEnd"/>
                        <w:r w:rsidRPr="00C77F9E">
                          <w:rPr>
                            <w:rFonts w:ascii="Cambria" w:hAnsi="Cambria" w:cs="Arial"/>
                            <w:b/>
                            <w:sz w:val="20"/>
                            <w:szCs w:val="20"/>
                          </w:rPr>
                          <w:t>.</w:t>
                        </w:r>
                      </w:p>
                    </w:tc>
                    <w:tc>
                      <w:tcPr>
                        <w:tcW w:w="2987" w:type="dxa"/>
                        <w:vAlign w:val="center"/>
                      </w:tcPr>
                      <w:p w14:paraId="56264E6E" w14:textId="77777777" w:rsidR="00C57699" w:rsidRPr="00C77F9E" w:rsidRDefault="00C57699" w:rsidP="008B0054">
                        <w:pPr>
                          <w:tabs>
                            <w:tab w:val="left" w:pos="567"/>
                          </w:tabs>
                          <w:spacing w:after="0" w:line="240" w:lineRule="auto"/>
                          <w:rPr>
                            <w:rFonts w:ascii="Cambria" w:hAnsi="Cambria" w:cs="Arial"/>
                            <w:b/>
                            <w:sz w:val="20"/>
                            <w:szCs w:val="20"/>
                          </w:rPr>
                        </w:pPr>
                        <w:r w:rsidRPr="00C77F9E">
                          <w:rPr>
                            <w:rFonts w:ascii="Cambria" w:hAnsi="Cambria" w:cs="Arial"/>
                            <w:b/>
                            <w:sz w:val="20"/>
                            <w:szCs w:val="20"/>
                          </w:rPr>
                          <w:t>Назив студијског програма</w:t>
                        </w:r>
                      </w:p>
                    </w:tc>
                    <w:tc>
                      <w:tcPr>
                        <w:tcW w:w="1984" w:type="dxa"/>
                        <w:vAlign w:val="center"/>
                      </w:tcPr>
                      <w:p w14:paraId="169BAE5A" w14:textId="77777777" w:rsidR="00C57699" w:rsidRPr="00C77F9E" w:rsidRDefault="00C57699" w:rsidP="008B0054">
                        <w:pPr>
                          <w:tabs>
                            <w:tab w:val="left" w:pos="567"/>
                          </w:tabs>
                          <w:spacing w:after="0" w:line="240" w:lineRule="auto"/>
                          <w:rPr>
                            <w:rFonts w:ascii="Cambria" w:hAnsi="Cambria" w:cs="Arial"/>
                            <w:b/>
                            <w:sz w:val="20"/>
                            <w:szCs w:val="20"/>
                          </w:rPr>
                        </w:pPr>
                        <w:r w:rsidRPr="00C77F9E">
                          <w:rPr>
                            <w:rFonts w:ascii="Cambria" w:hAnsi="Cambria" w:cs="Arial"/>
                            <w:b/>
                            <w:sz w:val="20"/>
                            <w:szCs w:val="20"/>
                          </w:rPr>
                          <w:t>Тип и врста студија</w:t>
                        </w:r>
                      </w:p>
                    </w:tc>
                    <w:tc>
                      <w:tcPr>
                        <w:tcW w:w="3261" w:type="dxa"/>
                        <w:vAlign w:val="center"/>
                      </w:tcPr>
                      <w:p w14:paraId="6D7C64BF" w14:textId="77777777" w:rsidR="00C57699" w:rsidRPr="00C77F9E" w:rsidRDefault="00C57699" w:rsidP="008B0054">
                        <w:pPr>
                          <w:tabs>
                            <w:tab w:val="left" w:pos="567"/>
                          </w:tabs>
                          <w:spacing w:after="0" w:line="240" w:lineRule="auto"/>
                          <w:rPr>
                            <w:rFonts w:ascii="Cambria" w:hAnsi="Cambria" w:cs="Arial"/>
                            <w:b/>
                            <w:sz w:val="20"/>
                            <w:szCs w:val="20"/>
                          </w:rPr>
                        </w:pPr>
                        <w:r w:rsidRPr="00C77F9E">
                          <w:rPr>
                            <w:rFonts w:ascii="Cambria" w:hAnsi="Cambria" w:cs="Arial"/>
                            <w:b/>
                            <w:sz w:val="20"/>
                            <w:szCs w:val="20"/>
                          </w:rPr>
                          <w:t>Назив квалификације</w:t>
                        </w:r>
                      </w:p>
                      <w:p w14:paraId="5831DA1D" w14:textId="77777777" w:rsidR="00C57699" w:rsidRPr="00C77F9E" w:rsidRDefault="00C57699" w:rsidP="008B0054">
                        <w:pPr>
                          <w:tabs>
                            <w:tab w:val="left" w:pos="567"/>
                          </w:tabs>
                          <w:spacing w:after="0" w:line="240" w:lineRule="auto"/>
                          <w:rPr>
                            <w:rFonts w:ascii="Cambria" w:hAnsi="Cambria" w:cs="Arial"/>
                            <w:b/>
                            <w:sz w:val="20"/>
                            <w:szCs w:val="20"/>
                          </w:rPr>
                        </w:pPr>
                        <w:r w:rsidRPr="00C77F9E">
                          <w:rPr>
                            <w:rFonts w:ascii="Cambria" w:hAnsi="Cambria" w:cs="Arial"/>
                            <w:b/>
                            <w:sz w:val="20"/>
                            <w:szCs w:val="20"/>
                          </w:rPr>
                          <w:t>(Диплома)</w:t>
                        </w:r>
                      </w:p>
                    </w:tc>
                  </w:tr>
                  <w:tr w:rsidR="00C57699" w:rsidRPr="00C77F9E" w14:paraId="10E89063" w14:textId="77777777" w:rsidTr="008B0054">
                    <w:trPr>
                      <w:trHeight w:val="340"/>
                    </w:trPr>
                    <w:tc>
                      <w:tcPr>
                        <w:tcW w:w="605" w:type="dxa"/>
                        <w:shd w:val="clear" w:color="auto" w:fill="DBE5F1"/>
                        <w:vAlign w:val="center"/>
                      </w:tcPr>
                      <w:p w14:paraId="310A867B" w14:textId="77777777" w:rsidR="00C57699" w:rsidRPr="00C77F9E" w:rsidRDefault="00C57699" w:rsidP="008B0054">
                        <w:pPr>
                          <w:widowControl w:val="0"/>
                          <w:numPr>
                            <w:ilvl w:val="0"/>
                            <w:numId w:val="22"/>
                          </w:numPr>
                          <w:tabs>
                            <w:tab w:val="left" w:pos="567"/>
                          </w:tabs>
                          <w:autoSpaceDE w:val="0"/>
                          <w:autoSpaceDN w:val="0"/>
                          <w:adjustRightInd w:val="0"/>
                          <w:spacing w:after="0" w:line="240" w:lineRule="auto"/>
                          <w:ind w:left="0" w:firstLine="0"/>
                          <w:rPr>
                            <w:rFonts w:ascii="Cambria" w:hAnsi="Cambria" w:cs="Arial"/>
                            <w:sz w:val="20"/>
                            <w:szCs w:val="20"/>
                          </w:rPr>
                        </w:pPr>
                      </w:p>
                    </w:tc>
                    <w:tc>
                      <w:tcPr>
                        <w:tcW w:w="2987" w:type="dxa"/>
                        <w:shd w:val="clear" w:color="auto" w:fill="DBE5F1"/>
                        <w:vAlign w:val="center"/>
                      </w:tcPr>
                      <w:p w14:paraId="7BD5DA7F" w14:textId="77777777" w:rsidR="00C57699" w:rsidRPr="00C77F9E" w:rsidRDefault="00C57699" w:rsidP="008B0054">
                        <w:pPr>
                          <w:spacing w:after="0" w:line="240" w:lineRule="auto"/>
                          <w:rPr>
                            <w:rFonts w:ascii="Cambria" w:hAnsi="Cambria" w:cs="Arial"/>
                            <w:sz w:val="20"/>
                            <w:szCs w:val="20"/>
                          </w:rPr>
                        </w:pPr>
                        <w:r w:rsidRPr="00C77F9E">
                          <w:rPr>
                            <w:rFonts w:ascii="Cambria" w:hAnsi="Cambria" w:cs="Arial"/>
                            <w:sz w:val="20"/>
                            <w:szCs w:val="20"/>
                          </w:rPr>
                          <w:t>Биологија</w:t>
                        </w:r>
                      </w:p>
                    </w:tc>
                    <w:tc>
                      <w:tcPr>
                        <w:tcW w:w="1984" w:type="dxa"/>
                        <w:shd w:val="clear" w:color="auto" w:fill="DBE5F1"/>
                        <w:vAlign w:val="center"/>
                      </w:tcPr>
                      <w:p w14:paraId="562C34B8" w14:textId="77777777" w:rsidR="00C57699" w:rsidRPr="00C77F9E" w:rsidRDefault="00C57699" w:rsidP="008B0054">
                        <w:pPr>
                          <w:spacing w:after="0" w:line="240" w:lineRule="auto"/>
                          <w:rPr>
                            <w:rFonts w:ascii="Cambria" w:hAnsi="Cambria" w:cs="Arial"/>
                            <w:sz w:val="20"/>
                            <w:szCs w:val="20"/>
                          </w:rPr>
                        </w:pPr>
                        <w:r w:rsidRPr="00C77F9E">
                          <w:rPr>
                            <w:rFonts w:ascii="Cambria" w:hAnsi="Cambria" w:cs="Arial"/>
                            <w:sz w:val="20"/>
                            <w:szCs w:val="20"/>
                          </w:rPr>
                          <w:t>Основне академске студије (180 ЕСПБ)</w:t>
                        </w:r>
                      </w:p>
                    </w:tc>
                    <w:tc>
                      <w:tcPr>
                        <w:tcW w:w="3261" w:type="dxa"/>
                        <w:shd w:val="clear" w:color="auto" w:fill="DBE5F1"/>
                        <w:vAlign w:val="center"/>
                      </w:tcPr>
                      <w:p w14:paraId="78EF56F9" w14:textId="77777777" w:rsidR="00C57699" w:rsidRPr="00C77F9E" w:rsidRDefault="00C57699" w:rsidP="008B0054">
                        <w:pPr>
                          <w:spacing w:after="0" w:line="240" w:lineRule="auto"/>
                          <w:rPr>
                            <w:rFonts w:ascii="Cambria" w:hAnsi="Cambria" w:cs="Arial"/>
                            <w:sz w:val="20"/>
                            <w:szCs w:val="20"/>
                          </w:rPr>
                        </w:pPr>
                        <w:r w:rsidRPr="00C77F9E">
                          <w:rPr>
                            <w:rFonts w:ascii="Cambria" w:hAnsi="Cambria" w:cs="Arial"/>
                            <w:sz w:val="20"/>
                            <w:szCs w:val="20"/>
                          </w:rPr>
                          <w:t>Биолог</w:t>
                        </w:r>
                      </w:p>
                    </w:tc>
                  </w:tr>
                </w:tbl>
                <w:p w14:paraId="44F7D818" w14:textId="77777777" w:rsidR="00C57699" w:rsidRPr="00C77F9E" w:rsidRDefault="00C57699" w:rsidP="008B0054">
                  <w:pPr>
                    <w:autoSpaceDE w:val="0"/>
                    <w:autoSpaceDN w:val="0"/>
                    <w:spacing w:after="0" w:line="240" w:lineRule="auto"/>
                    <w:jc w:val="center"/>
                    <w:rPr>
                      <w:rFonts w:ascii="Cambria" w:eastAsia="Times New Roman" w:hAnsi="Cambria" w:cs="Arial"/>
                      <w:b/>
                    </w:rPr>
                  </w:pPr>
                </w:p>
                <w:p w14:paraId="7329D80C" w14:textId="4D577885" w:rsidR="00C57699" w:rsidRPr="00C77F9E" w:rsidRDefault="00C57699" w:rsidP="008B0054">
                  <w:pPr>
                    <w:pStyle w:val="ListParagraph"/>
                    <w:autoSpaceDE w:val="0"/>
                    <w:autoSpaceDN w:val="0"/>
                    <w:adjustRightInd w:val="0"/>
                    <w:spacing w:after="0" w:line="240" w:lineRule="auto"/>
                    <w:ind w:left="0" w:firstLine="720"/>
                    <w:jc w:val="both"/>
                    <w:rPr>
                      <w:rFonts w:ascii="Cambria" w:hAnsi="Cambria" w:cs="Arial"/>
                      <w:sz w:val="23"/>
                      <w:szCs w:val="23"/>
                    </w:rPr>
                  </w:pPr>
                  <w:r w:rsidRPr="00C77F9E">
                    <w:rPr>
                      <w:rFonts w:ascii="Cambria" w:hAnsi="Cambria" w:cs="Arial"/>
                      <w:sz w:val="23"/>
                      <w:szCs w:val="23"/>
                    </w:rPr>
                    <w:t>У периоду након акредитације од 2014. до 2018., Факултет је вршио анализу и корекцију студијског програма. У реализациј</w:t>
                  </w:r>
                  <w:r w:rsidR="00C77F9E">
                    <w:rPr>
                      <w:rFonts w:ascii="Cambria" w:hAnsi="Cambria" w:cs="Arial"/>
                      <w:sz w:val="23"/>
                      <w:szCs w:val="23"/>
                    </w:rPr>
                    <w:t>и</w:t>
                  </w:r>
                  <w:r w:rsidRPr="00C77F9E">
                    <w:rPr>
                      <w:rFonts w:ascii="Cambria" w:hAnsi="Cambria" w:cs="Arial"/>
                      <w:sz w:val="23"/>
                      <w:szCs w:val="23"/>
                    </w:rPr>
                    <w:t xml:space="preserve"> ових активности </w:t>
                  </w:r>
                  <w:r w:rsidR="00C77F9E">
                    <w:rPr>
                      <w:rFonts w:ascii="Cambria" w:hAnsi="Cambria" w:cs="Arial"/>
                      <w:sz w:val="23"/>
                      <w:szCs w:val="23"/>
                    </w:rPr>
                    <w:t>учествовали су</w:t>
                  </w:r>
                  <w:r w:rsidRPr="00C77F9E">
                    <w:rPr>
                      <w:rFonts w:ascii="Cambria" w:hAnsi="Cambria" w:cs="Arial"/>
                      <w:sz w:val="23"/>
                      <w:szCs w:val="23"/>
                    </w:rPr>
                    <w:t xml:space="preserve"> студенти кроз студентску евалуацију и анкетирање,</w:t>
                  </w:r>
                  <w:r w:rsidR="00C77F9E">
                    <w:rPr>
                      <w:rFonts w:ascii="Cambria" w:hAnsi="Cambria" w:cs="Arial"/>
                      <w:sz w:val="23"/>
                      <w:szCs w:val="23"/>
                    </w:rPr>
                    <w:t xml:space="preserve"> као</w:t>
                  </w:r>
                  <w:r w:rsidRPr="00C77F9E">
                    <w:rPr>
                      <w:rFonts w:ascii="Cambria" w:hAnsi="Cambria" w:cs="Arial"/>
                      <w:sz w:val="23"/>
                      <w:szCs w:val="23"/>
                    </w:rPr>
                    <w:t xml:space="preserve"> и учешћем њихових представ</w:t>
                  </w:r>
                  <w:r w:rsidRPr="00C77F9E">
                    <w:rPr>
                      <w:rFonts w:ascii="Cambria" w:hAnsi="Cambria" w:cs="Arial"/>
                      <w:sz w:val="23"/>
                      <w:szCs w:val="23"/>
                    </w:rPr>
                    <w:softHyphen/>
                    <w:t>ника у раду Наставно-научног већа и Комисије за обезбеђење квалитета. Процењи</w:t>
                  </w:r>
                  <w:r w:rsidRPr="00C77F9E">
                    <w:rPr>
                      <w:rFonts w:ascii="Cambria" w:hAnsi="Cambria" w:cs="Arial"/>
                      <w:sz w:val="23"/>
                      <w:szCs w:val="23"/>
                    </w:rPr>
                    <w:softHyphen/>
                    <w:t>вање квалитета се вршило пре свега у погледу циљева, структуре и садржаја студијског програма, исхода учења и радног оптерећења студената.</w:t>
                  </w:r>
                </w:p>
                <w:p w14:paraId="248A1A9F" w14:textId="77777777" w:rsidR="00C77F9E" w:rsidRPr="00C77F9E" w:rsidRDefault="00C77F9E" w:rsidP="00C77F9E">
                  <w:pPr>
                    <w:pStyle w:val="ListParagraph"/>
                    <w:autoSpaceDE w:val="0"/>
                    <w:autoSpaceDN w:val="0"/>
                    <w:adjustRightInd w:val="0"/>
                    <w:spacing w:after="0" w:line="240" w:lineRule="auto"/>
                    <w:ind w:left="-55" w:firstLine="567"/>
                    <w:jc w:val="both"/>
                    <w:rPr>
                      <w:rFonts w:ascii="Cambria" w:hAnsi="Cambria" w:cs="Arial"/>
                      <w:sz w:val="23"/>
                      <w:szCs w:val="23"/>
                    </w:rPr>
                  </w:pPr>
                  <w:r w:rsidRPr="00C77F9E">
                    <w:rPr>
                      <w:rFonts w:ascii="Cambria" w:hAnsi="Cambria" w:cs="Arial"/>
                      <w:sz w:val="23"/>
                      <w:szCs w:val="23"/>
                    </w:rPr>
                    <w:t xml:space="preserve">Исходи учења дефинисани су за сваки предмет понаособ у оквиру акредитованог студијског програма. Исходи студијског програма усклађени су са исходима учења у оквиру премета и доступни су јавности. Исходи учења су усаглашени са поступцима за проверу знања и оцењивање. </w:t>
                  </w:r>
                </w:p>
                <w:p w14:paraId="612C17CE" w14:textId="77777777" w:rsidR="00C77F9E" w:rsidRPr="00C77F9E" w:rsidRDefault="00C77F9E" w:rsidP="00C77F9E">
                  <w:pPr>
                    <w:pStyle w:val="ListParagraph"/>
                    <w:autoSpaceDE w:val="0"/>
                    <w:autoSpaceDN w:val="0"/>
                    <w:adjustRightInd w:val="0"/>
                    <w:spacing w:after="0" w:line="240" w:lineRule="auto"/>
                    <w:ind w:left="0" w:firstLine="512"/>
                    <w:jc w:val="both"/>
                    <w:rPr>
                      <w:rFonts w:ascii="Cambria" w:hAnsi="Cambria" w:cs="Arial"/>
                      <w:sz w:val="23"/>
                      <w:szCs w:val="23"/>
                    </w:rPr>
                  </w:pPr>
                  <w:r w:rsidRPr="00C77F9E">
                    <w:rPr>
                      <w:rFonts w:ascii="Cambria" w:hAnsi="Cambria" w:cs="Arial"/>
                      <w:sz w:val="23"/>
                      <w:szCs w:val="23"/>
                    </w:rPr>
                    <w:t>Осмишљавање курсева и студијског програма, њихова организација, наставне методе и стратегије, као и поступци провере знања и оцењивања вршени су приступом заснованим на исходима, чиме се студент ставља у центар наставног процеса.</w:t>
                  </w:r>
                </w:p>
                <w:p w14:paraId="739A3610" w14:textId="7156A3F3" w:rsidR="00C77F9E" w:rsidRPr="00C77F9E" w:rsidRDefault="00C77F9E" w:rsidP="00C77F9E">
                  <w:pPr>
                    <w:pStyle w:val="ListParagraph"/>
                    <w:autoSpaceDE w:val="0"/>
                    <w:autoSpaceDN w:val="0"/>
                    <w:adjustRightInd w:val="0"/>
                    <w:spacing w:after="0" w:line="240" w:lineRule="auto"/>
                    <w:ind w:left="0" w:firstLine="512"/>
                    <w:jc w:val="both"/>
                    <w:rPr>
                      <w:rFonts w:ascii="Cambria" w:hAnsi="Cambria" w:cs="Arial"/>
                      <w:sz w:val="23"/>
                      <w:szCs w:val="23"/>
                    </w:rPr>
                  </w:pPr>
                  <w:r w:rsidRPr="00C77F9E">
                    <w:rPr>
                      <w:rFonts w:ascii="Cambria" w:hAnsi="Cambria" w:cs="Arial"/>
                      <w:sz w:val="23"/>
                      <w:szCs w:val="23"/>
                    </w:rPr>
                    <w:t xml:space="preserve">Исходе учења појединих </w:t>
                  </w:r>
                  <w:r w:rsidRPr="00180B39">
                    <w:rPr>
                      <w:rFonts w:ascii="Cambria" w:hAnsi="Cambria" w:cs="Arial"/>
                      <w:sz w:val="23"/>
                      <w:szCs w:val="23"/>
                    </w:rPr>
                    <w:t xml:space="preserve">предмета дефинишу наставници и сарадници ангажовани на предмету. Хармонизацију и надовезивање исхода учења кроз већи број предмета студијског програма врши </w:t>
                  </w:r>
                  <w:r w:rsidR="000276CD" w:rsidRPr="00180B39">
                    <w:rPr>
                      <w:rFonts w:ascii="Cambria" w:hAnsi="Cambria" w:cs="Arial"/>
                      <w:sz w:val="23"/>
                      <w:szCs w:val="23"/>
                    </w:rPr>
                    <w:t>К</w:t>
                  </w:r>
                  <w:r w:rsidRPr="00180B39">
                    <w:rPr>
                      <w:rFonts w:ascii="Cambria" w:hAnsi="Cambria" w:cs="Arial"/>
                      <w:sz w:val="23"/>
                      <w:szCs w:val="23"/>
                    </w:rPr>
                    <w:t xml:space="preserve">омисија за акредитацију у оквиру </w:t>
                  </w:r>
                  <w:r w:rsidR="000276CD" w:rsidRPr="00180B39">
                    <w:rPr>
                      <w:rFonts w:ascii="Cambria" w:hAnsi="Cambria" w:cs="Arial"/>
                      <w:sz w:val="23"/>
                      <w:szCs w:val="23"/>
                    </w:rPr>
                    <w:t>Департмана за биологију и екологију</w:t>
                  </w:r>
                  <w:r w:rsidRPr="00180B39">
                    <w:rPr>
                      <w:rFonts w:ascii="Cambria" w:hAnsi="Cambria" w:cs="Arial"/>
                      <w:sz w:val="23"/>
                      <w:szCs w:val="23"/>
                    </w:rPr>
                    <w:t>. Дефинисани исходи, стратегија наставе</w:t>
                  </w:r>
                  <w:r w:rsidRPr="00C77F9E">
                    <w:rPr>
                      <w:rFonts w:ascii="Cambria" w:hAnsi="Cambria" w:cs="Arial"/>
                      <w:sz w:val="23"/>
                      <w:szCs w:val="23"/>
                    </w:rPr>
                    <w:t xml:space="preserve"> и учења која ће омогућити студентима да савладају исходе учења,</w:t>
                  </w:r>
                  <w:r>
                    <w:rPr>
                      <w:rFonts w:ascii="Cambria" w:hAnsi="Cambria" w:cs="Arial"/>
                      <w:sz w:val="23"/>
                      <w:szCs w:val="23"/>
                    </w:rPr>
                    <w:t xml:space="preserve"> као и</w:t>
                  </w:r>
                  <w:r w:rsidRPr="00C77F9E">
                    <w:rPr>
                      <w:rFonts w:ascii="Cambria" w:hAnsi="Cambria" w:cs="Arial"/>
                      <w:sz w:val="23"/>
                      <w:szCs w:val="23"/>
                    </w:rPr>
                    <w:t xml:space="preserve"> методе провере постигнућа исхода учења опредељују садржај наставног програма и његову организацију. Комисија за акредитацију и комисија за обезбеђење квалитета у светлу повратних информација, уколико је потребно, модификују садржај курса и методе провере знања.</w:t>
                  </w:r>
                </w:p>
                <w:p w14:paraId="7E190A28" w14:textId="79D3C098" w:rsidR="00C77F9E" w:rsidRPr="00C77F9E" w:rsidRDefault="00C77F9E" w:rsidP="00C77F9E">
                  <w:pPr>
                    <w:pStyle w:val="ListParagraph"/>
                    <w:autoSpaceDE w:val="0"/>
                    <w:autoSpaceDN w:val="0"/>
                    <w:adjustRightInd w:val="0"/>
                    <w:spacing w:after="0" w:line="240" w:lineRule="auto"/>
                    <w:ind w:left="0" w:firstLine="512"/>
                    <w:jc w:val="both"/>
                    <w:rPr>
                      <w:rFonts w:ascii="Cambria" w:hAnsi="Cambria" w:cs="Arial"/>
                      <w:sz w:val="23"/>
                      <w:szCs w:val="23"/>
                    </w:rPr>
                  </w:pPr>
                  <w:r w:rsidRPr="00C77F9E">
                    <w:rPr>
                      <w:rFonts w:ascii="Cambria" w:hAnsi="Cambria" w:cs="Arial"/>
                      <w:sz w:val="23"/>
                      <w:szCs w:val="23"/>
                    </w:rPr>
                    <w:t xml:space="preserve">Процена постигнућа студената у постизању намераваних исхода учења врши се на основу личних процена студената и наставника (анкетирање), на исказима послодаваца (анкетирање), као и на </w:t>
                  </w:r>
                  <w:proofErr w:type="spellStart"/>
                  <w:r w:rsidRPr="00C77F9E">
                    <w:rPr>
                      <w:rFonts w:ascii="Cambria" w:hAnsi="Cambria" w:cs="Arial"/>
                      <w:sz w:val="23"/>
                      <w:szCs w:val="23"/>
                    </w:rPr>
                    <w:t>квалификованости</w:t>
                  </w:r>
                  <w:proofErr w:type="spellEnd"/>
                  <w:r w:rsidRPr="00C77F9E">
                    <w:rPr>
                      <w:rFonts w:ascii="Cambria" w:hAnsi="Cambria" w:cs="Arial"/>
                      <w:sz w:val="23"/>
                      <w:szCs w:val="23"/>
                    </w:rPr>
                    <w:t xml:space="preserve"> студената за упис на следећи ниво студија или запослења у струци. Процена је да Департман за биологију и екологију Природно-математичког факултета реализује планиране исходе учења. </w:t>
                  </w:r>
                  <w:r w:rsidRPr="00C77F9E">
                    <w:rPr>
                      <w:rFonts w:ascii="Cambria" w:hAnsi="Cambria" w:cs="Arial"/>
                      <w:sz w:val="23"/>
                      <w:szCs w:val="23"/>
                    </w:rPr>
                    <w:lastRenderedPageBreak/>
                    <w:t>Резултати анкета показују да су послодавци задовољни запосленима, који завршавају Природно-математички факултет.</w:t>
                  </w:r>
                </w:p>
                <w:p w14:paraId="21A79499" w14:textId="66419EAA"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r w:rsidRPr="00C77F9E">
                    <w:rPr>
                      <w:rFonts w:ascii="Cambria" w:hAnsi="Cambria" w:cs="Arial"/>
                      <w:sz w:val="23"/>
                      <w:szCs w:val="23"/>
                    </w:rPr>
                    <w:t xml:space="preserve">Наставници су за сваки предмет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25 сати рада. На пример, за предмет који носи 5 ЕСПБ оптерећење студената је укупно 125 сати, а ако се тај предмет реализује кроз фонд часова 2 + 2 + 0 + 0, 60 сати је проведено у настави, што оставља максимално 65 сати за учење, домаће задатке, пројекте и читање литературе. </w:t>
                  </w:r>
                </w:p>
                <w:p w14:paraId="34FC72FF" w14:textId="77777777"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r w:rsidRPr="00C77F9E">
                    <w:rPr>
                      <w:rFonts w:ascii="Cambria" w:hAnsi="Cambria" w:cs="Arial"/>
                      <w:sz w:val="23"/>
                      <w:szCs w:val="23"/>
                    </w:rPr>
                    <w:t>На конкретном примеру једног предмета за природно-математичко научно поље и научну област Биологија дат је опис активности учења потребних за достизање очекиваних исхода учења (време проведено на активностима које директно води наставно особље, време проведено у самосталном раду, време потребно за припрему за проверу знања и време обухваћено самом провером знања), кроз удео ових активности у укупној вредности ЕСПБ за дати предмет.</w:t>
                  </w:r>
                </w:p>
                <w:p w14:paraId="53D46A11" w14:textId="77777777"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r w:rsidRPr="00C77F9E">
                    <w:rPr>
                      <w:rFonts w:ascii="Cambria" w:hAnsi="Cambria" w:cs="Arial"/>
                      <w:sz w:val="23"/>
                      <w:szCs w:val="23"/>
                    </w:rPr>
                    <w:t>Уколико се примени правило да је 1 ЕСПБ 25 сати добија се оптерећење 197,2 ч / 25 ч = 7,9 ЕСПБ, а рачунањем да је 1 ЕСПБ 30 сати добија се оптерећење 197,2 ч / 30 ч = 6,6 ЕСПБ. Одлучено је да се предмету додели 8 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16F5E851" w14:textId="77777777"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359"/>
                    <w:gridCol w:w="3261"/>
                  </w:tblGrid>
                  <w:tr w:rsidR="00C77F9E" w:rsidRPr="00C77F9E" w14:paraId="7BFE2639" w14:textId="77777777" w:rsidTr="00C77F9E">
                    <w:tc>
                      <w:tcPr>
                        <w:tcW w:w="2468" w:type="dxa"/>
                        <w:shd w:val="clear" w:color="auto" w:fill="F2F2F2"/>
                        <w:vAlign w:val="center"/>
                      </w:tcPr>
                      <w:p w14:paraId="51485394" w14:textId="77777777" w:rsidR="00C77F9E" w:rsidRPr="00C77F9E" w:rsidRDefault="00C77F9E" w:rsidP="00C77F9E">
                        <w:pPr>
                          <w:spacing w:after="0" w:line="240" w:lineRule="auto"/>
                          <w:rPr>
                            <w:rFonts w:ascii="Cambria" w:hAnsi="Cambria" w:cs="Arial"/>
                            <w:b/>
                            <w:sz w:val="20"/>
                            <w:szCs w:val="20"/>
                          </w:rPr>
                        </w:pPr>
                        <w:r w:rsidRPr="00C77F9E">
                          <w:rPr>
                            <w:rFonts w:ascii="Cambria" w:hAnsi="Cambria" w:cs="Arial"/>
                            <w:b/>
                            <w:sz w:val="20"/>
                            <w:szCs w:val="20"/>
                          </w:rPr>
                          <w:t>Обавезе студената</w:t>
                        </w:r>
                      </w:p>
                    </w:tc>
                    <w:tc>
                      <w:tcPr>
                        <w:tcW w:w="1359" w:type="dxa"/>
                        <w:shd w:val="clear" w:color="auto" w:fill="F2F2F2"/>
                        <w:vAlign w:val="center"/>
                      </w:tcPr>
                      <w:p w14:paraId="5EBB2490" w14:textId="77777777" w:rsidR="00C77F9E" w:rsidRPr="00C77F9E" w:rsidRDefault="00C77F9E" w:rsidP="00C77F9E">
                        <w:pPr>
                          <w:spacing w:after="0" w:line="240" w:lineRule="auto"/>
                          <w:rPr>
                            <w:rFonts w:ascii="Cambria" w:hAnsi="Cambria" w:cs="Arial"/>
                            <w:b/>
                            <w:sz w:val="20"/>
                            <w:szCs w:val="20"/>
                          </w:rPr>
                        </w:pPr>
                        <w:r w:rsidRPr="00C77F9E">
                          <w:rPr>
                            <w:rFonts w:ascii="Cambria" w:hAnsi="Cambria" w:cs="Arial"/>
                            <w:b/>
                            <w:sz w:val="20"/>
                            <w:szCs w:val="20"/>
                          </w:rPr>
                          <w:t>Остварени поени</w:t>
                        </w:r>
                      </w:p>
                    </w:tc>
                    <w:tc>
                      <w:tcPr>
                        <w:tcW w:w="3261" w:type="dxa"/>
                        <w:shd w:val="clear" w:color="auto" w:fill="F2F2F2"/>
                        <w:vAlign w:val="center"/>
                      </w:tcPr>
                      <w:p w14:paraId="4C76934F" w14:textId="77777777" w:rsidR="00C77F9E" w:rsidRPr="00C77F9E" w:rsidRDefault="00C77F9E" w:rsidP="00C77F9E">
                        <w:pPr>
                          <w:autoSpaceDE w:val="0"/>
                          <w:autoSpaceDN w:val="0"/>
                          <w:adjustRightInd w:val="0"/>
                          <w:spacing w:after="0" w:line="240" w:lineRule="auto"/>
                          <w:rPr>
                            <w:rFonts w:ascii="Cambria" w:hAnsi="Cambria" w:cs="Arial"/>
                            <w:b/>
                            <w:sz w:val="20"/>
                            <w:szCs w:val="20"/>
                          </w:rPr>
                        </w:pPr>
                        <w:r w:rsidRPr="00C77F9E">
                          <w:rPr>
                            <w:rFonts w:ascii="Cambria" w:hAnsi="Cambria" w:cs="Arial"/>
                            <w:b/>
                            <w:sz w:val="20"/>
                            <w:szCs w:val="20"/>
                          </w:rPr>
                          <w:t>Сати</w:t>
                        </w:r>
                      </w:p>
                    </w:tc>
                  </w:tr>
                  <w:tr w:rsidR="00C77F9E" w:rsidRPr="00C77F9E" w14:paraId="7794FCF1" w14:textId="77777777" w:rsidTr="00C77F9E">
                    <w:tc>
                      <w:tcPr>
                        <w:tcW w:w="7088" w:type="dxa"/>
                        <w:gridSpan w:val="3"/>
                        <w:shd w:val="clear" w:color="auto" w:fill="auto"/>
                        <w:vAlign w:val="center"/>
                      </w:tcPr>
                      <w:p w14:paraId="600D4175"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Предиспитне обавезе</w:t>
                        </w:r>
                      </w:p>
                    </w:tc>
                  </w:tr>
                  <w:tr w:rsidR="00C77F9E" w:rsidRPr="00C77F9E" w14:paraId="5D713CDF" w14:textId="77777777" w:rsidTr="00C77F9E">
                    <w:tc>
                      <w:tcPr>
                        <w:tcW w:w="2468" w:type="dxa"/>
                        <w:shd w:val="clear" w:color="auto" w:fill="auto"/>
                        <w:vAlign w:val="center"/>
                      </w:tcPr>
                      <w:p w14:paraId="29B8A8C8"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Предавања:</w:t>
                        </w:r>
                      </w:p>
                      <w:p w14:paraId="2C2FC49E"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4 часа недељно</w:t>
                        </w:r>
                      </w:p>
                    </w:tc>
                    <w:tc>
                      <w:tcPr>
                        <w:tcW w:w="1359" w:type="dxa"/>
                        <w:shd w:val="clear" w:color="auto" w:fill="auto"/>
                        <w:vAlign w:val="center"/>
                      </w:tcPr>
                      <w:p w14:paraId="3F96B192" w14:textId="77777777" w:rsidR="00C77F9E" w:rsidRPr="00C77F9E" w:rsidRDefault="00C77F9E" w:rsidP="00C77F9E">
                        <w:pPr>
                          <w:spacing w:after="0" w:line="240" w:lineRule="auto"/>
                          <w:rPr>
                            <w:rFonts w:ascii="Cambria" w:hAnsi="Cambria" w:cs="Arial"/>
                            <w:sz w:val="20"/>
                            <w:szCs w:val="20"/>
                          </w:rPr>
                        </w:pPr>
                      </w:p>
                    </w:tc>
                    <w:tc>
                      <w:tcPr>
                        <w:tcW w:w="3261" w:type="dxa"/>
                        <w:shd w:val="clear" w:color="auto" w:fill="auto"/>
                        <w:vAlign w:val="center"/>
                      </w:tcPr>
                      <w:p w14:paraId="13271585"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4 x 15 x 45 мин = 45 ч</w:t>
                        </w:r>
                      </w:p>
                    </w:tc>
                  </w:tr>
                  <w:tr w:rsidR="00C77F9E" w:rsidRPr="00C77F9E" w14:paraId="25AF3955" w14:textId="77777777" w:rsidTr="00C77F9E">
                    <w:tc>
                      <w:tcPr>
                        <w:tcW w:w="2468" w:type="dxa"/>
                        <w:shd w:val="clear" w:color="auto" w:fill="auto"/>
                        <w:vAlign w:val="center"/>
                      </w:tcPr>
                      <w:p w14:paraId="5C3921A2"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Вежбе:</w:t>
                        </w:r>
                      </w:p>
                      <w:p w14:paraId="16CC2FE7"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2 часа недељно</w:t>
                        </w:r>
                      </w:p>
                    </w:tc>
                    <w:tc>
                      <w:tcPr>
                        <w:tcW w:w="1359" w:type="dxa"/>
                        <w:shd w:val="clear" w:color="auto" w:fill="auto"/>
                        <w:vAlign w:val="center"/>
                      </w:tcPr>
                      <w:p w14:paraId="3256618C" w14:textId="77777777" w:rsidR="00C77F9E" w:rsidRPr="00C77F9E" w:rsidRDefault="00C77F9E" w:rsidP="00C77F9E">
                        <w:pPr>
                          <w:spacing w:after="0" w:line="240" w:lineRule="auto"/>
                          <w:rPr>
                            <w:rFonts w:ascii="Cambria" w:hAnsi="Cambria" w:cs="Arial"/>
                            <w:sz w:val="20"/>
                            <w:szCs w:val="20"/>
                          </w:rPr>
                        </w:pPr>
                      </w:p>
                    </w:tc>
                    <w:tc>
                      <w:tcPr>
                        <w:tcW w:w="3261" w:type="dxa"/>
                        <w:shd w:val="clear" w:color="auto" w:fill="auto"/>
                        <w:vAlign w:val="center"/>
                      </w:tcPr>
                      <w:p w14:paraId="36E90D47"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2 x 15 x 45 мин = 22,5 ч</w:t>
                        </w:r>
                      </w:p>
                    </w:tc>
                  </w:tr>
                  <w:tr w:rsidR="00C77F9E" w:rsidRPr="00C77F9E" w14:paraId="545FF7ED" w14:textId="77777777" w:rsidTr="00C77F9E">
                    <w:tc>
                      <w:tcPr>
                        <w:tcW w:w="2468" w:type="dxa"/>
                        <w:shd w:val="clear" w:color="auto" w:fill="auto"/>
                        <w:vAlign w:val="center"/>
                      </w:tcPr>
                      <w:p w14:paraId="4E3731DE"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Лабораторијске вежбе:</w:t>
                        </w:r>
                      </w:p>
                      <w:p w14:paraId="3680F022"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1 вежба недељно</w:t>
                        </w:r>
                      </w:p>
                    </w:tc>
                    <w:tc>
                      <w:tcPr>
                        <w:tcW w:w="1359" w:type="dxa"/>
                        <w:shd w:val="clear" w:color="auto" w:fill="auto"/>
                        <w:vAlign w:val="center"/>
                      </w:tcPr>
                      <w:p w14:paraId="0B892411" w14:textId="77777777" w:rsidR="00C77F9E" w:rsidRPr="00C77F9E" w:rsidRDefault="00C77F9E" w:rsidP="00C77F9E">
                        <w:pPr>
                          <w:spacing w:after="0" w:line="240" w:lineRule="auto"/>
                          <w:rPr>
                            <w:rFonts w:ascii="Cambria" w:hAnsi="Cambria" w:cs="Arial"/>
                            <w:sz w:val="20"/>
                            <w:szCs w:val="20"/>
                          </w:rPr>
                        </w:pPr>
                        <w:r w:rsidRPr="00C77F9E">
                          <w:rPr>
                            <w:rFonts w:ascii="Cambria" w:hAnsi="Cambria" w:cs="Arial"/>
                            <w:sz w:val="20"/>
                            <w:szCs w:val="20"/>
                          </w:rPr>
                          <w:t>15</w:t>
                        </w:r>
                      </w:p>
                    </w:tc>
                    <w:tc>
                      <w:tcPr>
                        <w:tcW w:w="3261" w:type="dxa"/>
                        <w:shd w:val="clear" w:color="auto" w:fill="auto"/>
                        <w:vAlign w:val="center"/>
                      </w:tcPr>
                      <w:p w14:paraId="2739603E"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припрема: 1 x 15 x 1 ч = 15 ч</w:t>
                        </w:r>
                      </w:p>
                      <w:p w14:paraId="5F2DE99D"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израда: 1 x 15 x 45 мин = 11,2 ч</w:t>
                        </w:r>
                      </w:p>
                      <w:p w14:paraId="7F68039F" w14:textId="77777777" w:rsidR="00C77F9E" w:rsidRPr="00C77F9E" w:rsidRDefault="00C77F9E" w:rsidP="00C77F9E">
                        <w:pPr>
                          <w:spacing w:after="0" w:line="240" w:lineRule="auto"/>
                          <w:rPr>
                            <w:rFonts w:ascii="Cambria" w:hAnsi="Cambria" w:cs="Arial"/>
                            <w:sz w:val="20"/>
                            <w:szCs w:val="20"/>
                          </w:rPr>
                        </w:pPr>
                        <w:r w:rsidRPr="00C77F9E">
                          <w:rPr>
                            <w:rFonts w:ascii="Cambria" w:hAnsi="Cambria" w:cs="Arial"/>
                            <w:sz w:val="20"/>
                            <w:szCs w:val="20"/>
                          </w:rPr>
                          <w:t>укупно: 26,2 ч</w:t>
                        </w:r>
                      </w:p>
                    </w:tc>
                  </w:tr>
                  <w:tr w:rsidR="00C77F9E" w:rsidRPr="00C77F9E" w14:paraId="340F37D4" w14:textId="77777777" w:rsidTr="00C77F9E">
                    <w:tc>
                      <w:tcPr>
                        <w:tcW w:w="2468" w:type="dxa"/>
                        <w:shd w:val="clear" w:color="auto" w:fill="auto"/>
                        <w:vAlign w:val="center"/>
                      </w:tcPr>
                      <w:p w14:paraId="00B72108"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Колоквијуми:</w:t>
                        </w:r>
                      </w:p>
                      <w:p w14:paraId="0C7AF2E5"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2 теста у трајању</w:t>
                        </w:r>
                      </w:p>
                      <w:p w14:paraId="63C4FD81"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од по 45 минута</w:t>
                        </w:r>
                      </w:p>
                    </w:tc>
                    <w:tc>
                      <w:tcPr>
                        <w:tcW w:w="1359" w:type="dxa"/>
                        <w:shd w:val="clear" w:color="auto" w:fill="auto"/>
                        <w:vAlign w:val="center"/>
                      </w:tcPr>
                      <w:p w14:paraId="173E19B1" w14:textId="77777777" w:rsidR="00C77F9E" w:rsidRPr="00C77F9E" w:rsidRDefault="00C77F9E" w:rsidP="00C77F9E">
                        <w:pPr>
                          <w:spacing w:after="0" w:line="240" w:lineRule="auto"/>
                          <w:rPr>
                            <w:rFonts w:ascii="Cambria" w:hAnsi="Cambria" w:cs="Arial"/>
                            <w:sz w:val="20"/>
                            <w:szCs w:val="20"/>
                          </w:rPr>
                        </w:pPr>
                        <w:r w:rsidRPr="00C77F9E">
                          <w:rPr>
                            <w:rFonts w:ascii="Cambria" w:hAnsi="Cambria" w:cs="Arial"/>
                            <w:sz w:val="20"/>
                            <w:szCs w:val="20"/>
                          </w:rPr>
                          <w:t>2 x 20 = 40</w:t>
                        </w:r>
                      </w:p>
                    </w:tc>
                    <w:tc>
                      <w:tcPr>
                        <w:tcW w:w="3261" w:type="dxa"/>
                        <w:shd w:val="clear" w:color="auto" w:fill="auto"/>
                        <w:vAlign w:val="center"/>
                      </w:tcPr>
                      <w:p w14:paraId="446C5299"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припрема: 2 x 25 ч = 50 ч</w:t>
                        </w:r>
                      </w:p>
                      <w:p w14:paraId="0AA9935F"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израда: 2 x 45 мин = 1,5 ч</w:t>
                        </w:r>
                      </w:p>
                      <w:p w14:paraId="26876A8C"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укупно: 51,5 ч</w:t>
                        </w:r>
                      </w:p>
                    </w:tc>
                  </w:tr>
                  <w:tr w:rsidR="00C77F9E" w:rsidRPr="00C77F9E" w14:paraId="3E1C5B77" w14:textId="77777777" w:rsidTr="00C77F9E">
                    <w:tc>
                      <w:tcPr>
                        <w:tcW w:w="7088" w:type="dxa"/>
                        <w:gridSpan w:val="3"/>
                        <w:shd w:val="clear" w:color="auto" w:fill="auto"/>
                        <w:vAlign w:val="center"/>
                      </w:tcPr>
                      <w:p w14:paraId="46DD97FB"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Испитне обавезе</w:t>
                        </w:r>
                      </w:p>
                    </w:tc>
                  </w:tr>
                  <w:tr w:rsidR="00C77F9E" w:rsidRPr="00C77F9E" w14:paraId="1EDE84BA" w14:textId="77777777" w:rsidTr="00C77F9E">
                    <w:tc>
                      <w:tcPr>
                        <w:tcW w:w="2468" w:type="dxa"/>
                        <w:shd w:val="clear" w:color="auto" w:fill="auto"/>
                        <w:vAlign w:val="center"/>
                      </w:tcPr>
                      <w:p w14:paraId="60EDB18E"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Испит</w:t>
                        </w:r>
                      </w:p>
                      <w:p w14:paraId="19C17FD0"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(писмени и усмени део)</w:t>
                        </w:r>
                      </w:p>
                    </w:tc>
                    <w:tc>
                      <w:tcPr>
                        <w:tcW w:w="1359" w:type="dxa"/>
                        <w:shd w:val="clear" w:color="auto" w:fill="auto"/>
                        <w:vAlign w:val="center"/>
                      </w:tcPr>
                      <w:p w14:paraId="2F50FF44"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45</w:t>
                        </w:r>
                      </w:p>
                      <w:p w14:paraId="515DB017" w14:textId="77777777" w:rsidR="00C77F9E" w:rsidRPr="00C77F9E" w:rsidRDefault="00C77F9E" w:rsidP="00C77F9E">
                        <w:pPr>
                          <w:spacing w:after="0" w:line="240" w:lineRule="auto"/>
                          <w:rPr>
                            <w:rFonts w:ascii="Cambria" w:hAnsi="Cambria" w:cs="Arial"/>
                            <w:sz w:val="20"/>
                            <w:szCs w:val="20"/>
                          </w:rPr>
                        </w:pPr>
                      </w:p>
                    </w:tc>
                    <w:tc>
                      <w:tcPr>
                        <w:tcW w:w="3261" w:type="dxa"/>
                        <w:shd w:val="clear" w:color="auto" w:fill="auto"/>
                        <w:vAlign w:val="center"/>
                      </w:tcPr>
                      <w:p w14:paraId="12393AC6"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припрема: 50 ч</w:t>
                        </w:r>
                      </w:p>
                      <w:p w14:paraId="38907E4B"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израда: 2 ч</w:t>
                        </w:r>
                      </w:p>
                      <w:p w14:paraId="1A49DE36" w14:textId="77777777" w:rsidR="00C77F9E" w:rsidRPr="00C77F9E" w:rsidRDefault="00C77F9E" w:rsidP="00C77F9E">
                        <w:pPr>
                          <w:autoSpaceDE w:val="0"/>
                          <w:autoSpaceDN w:val="0"/>
                          <w:adjustRightInd w:val="0"/>
                          <w:spacing w:after="0" w:line="240" w:lineRule="auto"/>
                          <w:rPr>
                            <w:rFonts w:ascii="Cambria" w:hAnsi="Cambria" w:cs="Arial"/>
                            <w:sz w:val="20"/>
                            <w:szCs w:val="20"/>
                          </w:rPr>
                        </w:pPr>
                        <w:r w:rsidRPr="00C77F9E">
                          <w:rPr>
                            <w:rFonts w:ascii="Cambria" w:hAnsi="Cambria" w:cs="Arial"/>
                            <w:sz w:val="20"/>
                            <w:szCs w:val="20"/>
                          </w:rPr>
                          <w:t>укупно: 52 ч</w:t>
                        </w:r>
                      </w:p>
                    </w:tc>
                  </w:tr>
                  <w:tr w:rsidR="00C77F9E" w:rsidRPr="00C77F9E" w14:paraId="0B0BB5F9" w14:textId="77777777" w:rsidTr="00C77F9E">
                    <w:tc>
                      <w:tcPr>
                        <w:tcW w:w="2468" w:type="dxa"/>
                        <w:shd w:val="clear" w:color="auto" w:fill="auto"/>
                        <w:vAlign w:val="center"/>
                      </w:tcPr>
                      <w:p w14:paraId="59969582" w14:textId="77777777" w:rsidR="00C77F9E" w:rsidRPr="00C77F9E" w:rsidRDefault="00C77F9E" w:rsidP="00C77F9E">
                        <w:pPr>
                          <w:spacing w:after="0" w:line="240" w:lineRule="auto"/>
                          <w:rPr>
                            <w:rFonts w:ascii="Cambria" w:hAnsi="Cambria" w:cs="Arial"/>
                            <w:sz w:val="20"/>
                            <w:szCs w:val="20"/>
                          </w:rPr>
                        </w:pPr>
                        <w:r w:rsidRPr="00C77F9E">
                          <w:rPr>
                            <w:rFonts w:ascii="Cambria" w:hAnsi="Cambria" w:cs="Arial"/>
                            <w:sz w:val="20"/>
                            <w:szCs w:val="20"/>
                          </w:rPr>
                          <w:t>Укупно</w:t>
                        </w:r>
                      </w:p>
                    </w:tc>
                    <w:tc>
                      <w:tcPr>
                        <w:tcW w:w="1359" w:type="dxa"/>
                        <w:shd w:val="clear" w:color="auto" w:fill="auto"/>
                        <w:vAlign w:val="center"/>
                      </w:tcPr>
                      <w:p w14:paraId="00F27013" w14:textId="77777777" w:rsidR="00C77F9E" w:rsidRPr="00C77F9E" w:rsidRDefault="00C77F9E" w:rsidP="00C77F9E">
                        <w:pPr>
                          <w:spacing w:after="0" w:line="240" w:lineRule="auto"/>
                          <w:rPr>
                            <w:rFonts w:ascii="Cambria" w:hAnsi="Cambria" w:cs="Arial"/>
                            <w:sz w:val="20"/>
                            <w:szCs w:val="20"/>
                          </w:rPr>
                        </w:pPr>
                        <w:r w:rsidRPr="00C77F9E">
                          <w:rPr>
                            <w:rFonts w:ascii="Cambria" w:hAnsi="Cambria" w:cs="Arial"/>
                            <w:sz w:val="20"/>
                            <w:szCs w:val="20"/>
                          </w:rPr>
                          <w:t>100</w:t>
                        </w:r>
                      </w:p>
                    </w:tc>
                    <w:tc>
                      <w:tcPr>
                        <w:tcW w:w="3261" w:type="dxa"/>
                        <w:shd w:val="clear" w:color="auto" w:fill="auto"/>
                        <w:vAlign w:val="center"/>
                      </w:tcPr>
                      <w:p w14:paraId="6FC24631" w14:textId="77777777" w:rsidR="00C77F9E" w:rsidRPr="00C77F9E" w:rsidRDefault="00C77F9E" w:rsidP="00C77F9E">
                        <w:pPr>
                          <w:autoSpaceDE w:val="0"/>
                          <w:autoSpaceDN w:val="0"/>
                          <w:adjustRightInd w:val="0"/>
                          <w:spacing w:after="0" w:line="240" w:lineRule="auto"/>
                          <w:rPr>
                            <w:rFonts w:ascii="Cambria" w:hAnsi="Cambria" w:cs="Arial"/>
                            <w:b/>
                            <w:sz w:val="20"/>
                            <w:szCs w:val="20"/>
                          </w:rPr>
                        </w:pPr>
                        <w:r w:rsidRPr="00C77F9E">
                          <w:rPr>
                            <w:rFonts w:ascii="Cambria" w:hAnsi="Cambria" w:cs="Arial"/>
                            <w:b/>
                            <w:sz w:val="20"/>
                            <w:szCs w:val="20"/>
                          </w:rPr>
                          <w:t>197,2 ч</w:t>
                        </w:r>
                      </w:p>
                    </w:tc>
                  </w:tr>
                </w:tbl>
                <w:p w14:paraId="5B50CD53" w14:textId="77777777"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p>
                <w:p w14:paraId="45E1C803" w14:textId="77777777" w:rsidR="00C77F9E" w:rsidRPr="00C77F9E" w:rsidRDefault="00C77F9E" w:rsidP="00C77F9E">
                  <w:pPr>
                    <w:autoSpaceDE w:val="0"/>
                    <w:autoSpaceDN w:val="0"/>
                    <w:adjustRightInd w:val="0"/>
                    <w:spacing w:after="0" w:line="240" w:lineRule="auto"/>
                    <w:ind w:firstLine="720"/>
                    <w:jc w:val="both"/>
                    <w:rPr>
                      <w:rFonts w:ascii="Cambria" w:hAnsi="Cambria" w:cs="Arial"/>
                      <w:sz w:val="23"/>
                      <w:szCs w:val="23"/>
                    </w:rPr>
                  </w:pPr>
                  <w:r w:rsidRPr="00C77F9E">
                    <w:rPr>
                      <w:rFonts w:ascii="Cambria" w:hAnsi="Cambria" w:cs="Arial"/>
                      <w:sz w:val="23"/>
                      <w:szCs w:val="23"/>
                    </w:rPr>
                    <w:t>Анкетирањем студената о квалитету рада на појединачним предметима од студената се захтева и да изнесу резултате сопственог редовног мониторинга оптерећења.</w:t>
                  </w:r>
                </w:p>
                <w:p w14:paraId="01C2F349" w14:textId="77777777" w:rsidR="00C77F9E" w:rsidRPr="00C77F9E" w:rsidRDefault="00C77F9E" w:rsidP="00C77F9E">
                  <w:pPr>
                    <w:autoSpaceDE w:val="0"/>
                    <w:autoSpaceDN w:val="0"/>
                    <w:adjustRightInd w:val="0"/>
                    <w:spacing w:after="0" w:line="240" w:lineRule="auto"/>
                    <w:ind w:firstLine="762"/>
                    <w:jc w:val="both"/>
                    <w:rPr>
                      <w:rFonts w:ascii="Cambria" w:hAnsi="Cambria" w:cs="Arial"/>
                      <w:sz w:val="23"/>
                      <w:szCs w:val="23"/>
                    </w:rPr>
                  </w:pPr>
                  <w:r w:rsidRPr="00C77F9E">
                    <w:rPr>
                      <w:rFonts w:ascii="Cambria" w:hAnsi="Cambria" w:cs="Arial"/>
                      <w:sz w:val="23"/>
                      <w:szCs w:val="23"/>
                    </w:rPr>
                    <w:t xml:space="preserve">Унапређивање и континуирано осавремењивање постојећег студијског програма заснива се на развоју науке и новим захтевима који се постављају пред образовне профиле заступљене на Природно-математичком факултету. Наставници и сарадници Факултета су стално ангажовани у истраживањима, пројектима и сарадњи са привредом, реализују семинаре, радионице за наставнике и сараднике од стране колега из иностранства и истакнутих стручњака из привреде. </w:t>
                  </w:r>
                </w:p>
                <w:p w14:paraId="2EFBE2FB" w14:textId="77777777" w:rsidR="00C77F9E" w:rsidRPr="00C77F9E" w:rsidRDefault="00C77F9E" w:rsidP="00C77F9E">
                  <w:pPr>
                    <w:autoSpaceDE w:val="0"/>
                    <w:autoSpaceDN w:val="0"/>
                    <w:adjustRightInd w:val="0"/>
                    <w:spacing w:after="0" w:line="240" w:lineRule="auto"/>
                    <w:ind w:firstLine="762"/>
                    <w:jc w:val="both"/>
                    <w:rPr>
                      <w:rFonts w:ascii="Cambria" w:hAnsi="Cambria" w:cs="Arial"/>
                      <w:sz w:val="23"/>
                      <w:szCs w:val="23"/>
                    </w:rPr>
                  </w:pPr>
                  <w:r w:rsidRPr="00C77F9E">
                    <w:rPr>
                      <w:rFonts w:ascii="Cambria" w:hAnsi="Cambria" w:cs="Arial"/>
                      <w:sz w:val="23"/>
                      <w:szCs w:val="23"/>
                    </w:rPr>
                    <w:t xml:space="preserve">Постигнућа дипломираних студената Факултета прате се путем анонимних и добровољних анкета. Испитаници су већином директори школа Нишa и околних </w:t>
                  </w:r>
                  <w:r w:rsidRPr="00C77F9E">
                    <w:rPr>
                      <w:rFonts w:ascii="Cambria" w:hAnsi="Cambria" w:cs="Arial"/>
                      <w:sz w:val="23"/>
                      <w:szCs w:val="23"/>
                    </w:rPr>
                    <w:lastRenderedPageBreak/>
                    <w:t xml:space="preserve">градова, као и послодавци у предузећима и индустрији у којима су у највећој мери запослени дипломирани студенти Факултета. Резултати последњег анкетирања, показују да већина послодаваца ниво теоријског знања и практичних вештина оцењује високом оценом. </w:t>
                  </w:r>
                </w:p>
                <w:p w14:paraId="103F7827" w14:textId="08C369FC" w:rsidR="00C77F9E" w:rsidRPr="00C77F9E" w:rsidRDefault="00C77F9E" w:rsidP="00C77F9E">
                  <w:pPr>
                    <w:autoSpaceDE w:val="0"/>
                    <w:autoSpaceDN w:val="0"/>
                    <w:adjustRightInd w:val="0"/>
                    <w:spacing w:after="0" w:line="240" w:lineRule="auto"/>
                    <w:ind w:firstLine="762"/>
                    <w:jc w:val="both"/>
                    <w:rPr>
                      <w:rFonts w:ascii="Cambria" w:hAnsi="Cambria" w:cs="Arial"/>
                      <w:sz w:val="23"/>
                      <w:szCs w:val="23"/>
                    </w:rPr>
                  </w:pPr>
                  <w:r w:rsidRPr="00C77F9E">
                    <w:rPr>
                      <w:rFonts w:ascii="Cambria" w:hAnsi="Cambria" w:cs="Arial"/>
                      <w:sz w:val="23"/>
                      <w:szCs w:val="23"/>
                    </w:rPr>
                    <w:t xml:space="preserve">На Факултету је формиран и </w:t>
                  </w:r>
                  <w:proofErr w:type="spellStart"/>
                  <w:r w:rsidRPr="00C77F9E">
                    <w:rPr>
                      <w:rFonts w:ascii="Cambria" w:hAnsi="Cambria" w:cs="Arial"/>
                      <w:sz w:val="23"/>
                      <w:szCs w:val="23"/>
                    </w:rPr>
                    <w:t>Алумни</w:t>
                  </w:r>
                  <w:proofErr w:type="spellEnd"/>
                  <w:r w:rsidRPr="00C77F9E">
                    <w:rPr>
                      <w:rFonts w:ascii="Cambria" w:hAnsi="Cambria" w:cs="Arial"/>
                      <w:sz w:val="23"/>
                      <w:szCs w:val="23"/>
                    </w:rPr>
                    <w:t xml:space="preserve"> сервис, као спона између дипломи</w:t>
                  </w:r>
                  <w:r w:rsidRPr="00C77F9E">
                    <w:rPr>
                      <w:rFonts w:ascii="Cambria" w:hAnsi="Cambria" w:cs="Arial"/>
                      <w:sz w:val="23"/>
                      <w:szCs w:val="23"/>
                    </w:rPr>
                    <w:softHyphen/>
                    <w:t xml:space="preserve">раних студената и Факултета. </w:t>
                  </w:r>
                  <w:proofErr w:type="spellStart"/>
                  <w:r w:rsidRPr="00C77F9E">
                    <w:rPr>
                      <w:rFonts w:ascii="Cambria" w:hAnsi="Cambria" w:cs="Arial"/>
                      <w:sz w:val="23"/>
                      <w:szCs w:val="23"/>
                    </w:rPr>
                    <w:t>Алумни</w:t>
                  </w:r>
                  <w:proofErr w:type="spellEnd"/>
                  <w:r w:rsidRPr="00C77F9E">
                    <w:rPr>
                      <w:rFonts w:ascii="Cambria" w:hAnsi="Cambria" w:cs="Arial"/>
                      <w:sz w:val="23"/>
                      <w:szCs w:val="23"/>
                    </w:rPr>
                    <w:t xml:space="preserve"> сервис се бави одржавањем </w:t>
                  </w:r>
                  <w:r w:rsidR="00EE779A" w:rsidRPr="00C77F9E">
                    <w:rPr>
                      <w:rFonts w:ascii="Cambria" w:hAnsi="Cambria" w:cs="Arial"/>
                      <w:sz w:val="23"/>
                      <w:szCs w:val="23"/>
                    </w:rPr>
                    <w:t>кореспонденције</w:t>
                  </w:r>
                  <w:r w:rsidRPr="00C77F9E">
                    <w:rPr>
                      <w:rFonts w:ascii="Cambria" w:hAnsi="Cambria" w:cs="Arial"/>
                      <w:sz w:val="23"/>
                      <w:szCs w:val="23"/>
                    </w:rPr>
                    <w:t xml:space="preserve"> са свршеним студентима. </w:t>
                  </w:r>
                </w:p>
                <w:p w14:paraId="1C22B8A5" w14:textId="77777777" w:rsidR="00C57699" w:rsidRPr="00C77F9E" w:rsidRDefault="00C57699" w:rsidP="008B0054">
                  <w:pPr>
                    <w:autoSpaceDE w:val="0"/>
                    <w:autoSpaceDN w:val="0"/>
                    <w:adjustRightInd w:val="0"/>
                    <w:spacing w:after="0" w:line="240" w:lineRule="auto"/>
                    <w:ind w:firstLine="762"/>
                    <w:jc w:val="both"/>
                    <w:rPr>
                      <w:rFonts w:ascii="Cambria" w:hAnsi="Cambria" w:cs="Arial"/>
                      <w:sz w:val="23"/>
                      <w:szCs w:val="23"/>
                    </w:rPr>
                  </w:pPr>
                </w:p>
              </w:tc>
            </w:tr>
          </w:tbl>
          <w:p w14:paraId="08AA3847" w14:textId="77777777" w:rsidR="00C57699" w:rsidRPr="00C77F9E" w:rsidRDefault="00C57699" w:rsidP="008B0054">
            <w:pPr>
              <w:pStyle w:val="Default"/>
              <w:rPr>
                <w:rFonts w:ascii="Cambria" w:hAnsi="Cambria" w:cs="Arial"/>
                <w:color w:val="auto"/>
                <w:sz w:val="22"/>
                <w:szCs w:val="22"/>
                <w:lang w:val="sr-Cyrl-RS"/>
              </w:rPr>
            </w:pPr>
          </w:p>
        </w:tc>
      </w:tr>
      <w:tr w:rsidR="00C57699" w:rsidRPr="00C77F9E" w14:paraId="28F0CBED" w14:textId="77777777" w:rsidTr="00C91699">
        <w:trPr>
          <w:trHeight w:val="283"/>
        </w:trPr>
        <w:tc>
          <w:tcPr>
            <w:tcW w:w="9629" w:type="dxa"/>
            <w:gridSpan w:val="2"/>
            <w:shd w:val="clear" w:color="auto" w:fill="DBE5F1"/>
            <w:vAlign w:val="center"/>
          </w:tcPr>
          <w:p w14:paraId="2A62BCC6" w14:textId="77777777" w:rsidR="00C57699" w:rsidRPr="00C77F9E" w:rsidRDefault="00C57699" w:rsidP="008B0054">
            <w:pPr>
              <w:pStyle w:val="Default"/>
              <w:rPr>
                <w:rFonts w:ascii="Cambria" w:hAnsi="Cambria" w:cs="Arial"/>
                <w:b/>
                <w:color w:val="auto"/>
                <w:sz w:val="22"/>
                <w:szCs w:val="22"/>
                <w:lang w:val="sr-Cyrl-RS"/>
              </w:rPr>
            </w:pPr>
            <w:r w:rsidRPr="00C77F9E">
              <w:rPr>
                <w:rFonts w:ascii="Cambria" w:hAnsi="Cambria" w:cs="Arial"/>
                <w:b/>
                <w:color w:val="auto"/>
                <w:sz w:val="22"/>
                <w:szCs w:val="22"/>
                <w:lang w:val="sr-Cyrl-RS"/>
              </w:rPr>
              <w:lastRenderedPageBreak/>
              <w:t>б) Процена испуњености стандарда 4 (SWOT анализа)</w:t>
            </w:r>
          </w:p>
        </w:tc>
      </w:tr>
      <w:tr w:rsidR="00C57699" w:rsidRPr="00C77F9E" w14:paraId="6E7E8721" w14:textId="77777777" w:rsidTr="00C91699">
        <w:tc>
          <w:tcPr>
            <w:tcW w:w="9629" w:type="dxa"/>
            <w:gridSpan w:val="2"/>
            <w:shd w:val="clear" w:color="auto" w:fill="auto"/>
          </w:tcPr>
          <w:p w14:paraId="38CC0E54" w14:textId="77777777" w:rsidR="00C57699" w:rsidRPr="00C77F9E" w:rsidRDefault="00C57699" w:rsidP="008B0054">
            <w:pPr>
              <w:pStyle w:val="Default"/>
              <w:ind w:firstLine="720"/>
              <w:jc w:val="both"/>
              <w:rPr>
                <w:rFonts w:ascii="Cambria" w:hAnsi="Cambria" w:cs="Arial"/>
                <w:color w:val="auto"/>
                <w:sz w:val="22"/>
                <w:szCs w:val="22"/>
                <w:lang w:val="sr-Cyrl-RS"/>
              </w:rPr>
            </w:pPr>
          </w:p>
          <w:p w14:paraId="074E6E15" w14:textId="77777777" w:rsidR="00C57699" w:rsidRPr="00C77F9E" w:rsidRDefault="00C57699" w:rsidP="008B0054">
            <w:pPr>
              <w:pStyle w:val="Default"/>
              <w:ind w:firstLine="720"/>
              <w:jc w:val="both"/>
              <w:rPr>
                <w:rFonts w:ascii="Cambria" w:hAnsi="Cambria" w:cs="Arial"/>
                <w:color w:val="auto"/>
                <w:sz w:val="22"/>
                <w:szCs w:val="22"/>
                <w:lang w:val="sr-Cyrl-RS"/>
              </w:rPr>
            </w:pPr>
            <w:r w:rsidRPr="00C77F9E">
              <w:rPr>
                <w:rFonts w:ascii="Cambria" w:hAnsi="Cambria" w:cs="Arial"/>
                <w:color w:val="auto"/>
                <w:sz w:val="22"/>
                <w:szCs w:val="22"/>
                <w:lang w:val="sr-Cyrl-RS"/>
              </w:rPr>
              <w:t>У оквиру Стандарда 4 Факултет је анализирао и квантитативно оценио следеће елементе:</w:t>
            </w:r>
          </w:p>
          <w:p w14:paraId="66E1CCA1" w14:textId="77777777" w:rsidR="00C57699" w:rsidRPr="00C77F9E" w:rsidRDefault="00C57699" w:rsidP="008B0054">
            <w:pPr>
              <w:pStyle w:val="Default"/>
              <w:jc w:val="both"/>
              <w:rPr>
                <w:rFonts w:ascii="Cambria" w:hAnsi="Cambria" w:cs="Arial"/>
                <w:color w:val="auto"/>
                <w:sz w:val="22"/>
                <w:szCs w:val="22"/>
                <w:lang w:val="sr-Cyrl-RS"/>
              </w:rPr>
            </w:pPr>
            <w:r w:rsidRPr="00C77F9E">
              <w:rPr>
                <w:rFonts w:ascii="Cambria" w:hAnsi="Cambria" w:cs="Arial"/>
                <w:b/>
                <w:color w:val="auto"/>
                <w:sz w:val="22"/>
                <w:szCs w:val="22"/>
                <w:lang w:val="sr-Cyrl-RS"/>
              </w:rPr>
              <w:t>-</w:t>
            </w:r>
            <w:r w:rsidRPr="00C77F9E">
              <w:rPr>
                <w:rFonts w:ascii="Cambria" w:hAnsi="Cambria" w:cs="Arial"/>
                <w:color w:val="auto"/>
                <w:sz w:val="22"/>
                <w:szCs w:val="22"/>
                <w:lang w:val="sr-Cyrl-RS"/>
              </w:rPr>
              <w:t xml:space="preserve"> </w:t>
            </w:r>
            <w:r w:rsidRPr="00C77F9E">
              <w:rPr>
                <w:rFonts w:ascii="Cambria" w:hAnsi="Cambria" w:cs="Arial"/>
                <w:b/>
                <w:color w:val="auto"/>
                <w:sz w:val="22"/>
                <w:szCs w:val="22"/>
                <w:lang w:val="sr-Cyrl-RS"/>
              </w:rPr>
              <w:t>циљеве студијског програма и њихову усклађеност са исходима учења; +++</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281871AF" w14:textId="77777777" w:rsidTr="008B0054">
              <w:trPr>
                <w:trHeight w:val="559"/>
              </w:trPr>
              <w:tc>
                <w:tcPr>
                  <w:tcW w:w="0" w:type="auto"/>
                </w:tcPr>
                <w:p w14:paraId="7F7434BF"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Циљеви студијског програма су јасно дефинисани и усклађени са исходима учења. Програмски исходи учења повезани су са </w:t>
                  </w:r>
                  <w:proofErr w:type="spellStart"/>
                  <w:r w:rsidRPr="00C77F9E">
                    <w:rPr>
                      <w:rFonts w:ascii="Cambria" w:hAnsi="Cambria" w:cs="Arial"/>
                    </w:rPr>
                    <w:t>дескрипторима</w:t>
                  </w:r>
                  <w:proofErr w:type="spellEnd"/>
                  <w:r w:rsidRPr="00C77F9E">
                    <w:rPr>
                      <w:rFonts w:ascii="Cambria" w:hAnsi="Cambria" w:cs="Arial"/>
                    </w:rPr>
                    <w:t xml:space="preserve"> квалификација одређеног циклуса образовања. </w:t>
                  </w:r>
                </w:p>
              </w:tc>
            </w:tr>
          </w:tbl>
          <w:p w14:paraId="4CCE0870" w14:textId="77777777" w:rsidR="00C57699" w:rsidRPr="00C77F9E" w:rsidRDefault="00C57699" w:rsidP="008B0054">
            <w:pPr>
              <w:pStyle w:val="Default"/>
              <w:jc w:val="both"/>
              <w:rPr>
                <w:rFonts w:ascii="Cambria" w:hAnsi="Cambria" w:cs="Arial"/>
                <w:b/>
                <w:color w:val="auto"/>
                <w:sz w:val="22"/>
                <w:szCs w:val="22"/>
                <w:lang w:val="sr-Cyrl-RS"/>
              </w:rPr>
            </w:pPr>
            <w:r w:rsidRPr="00C77F9E">
              <w:rPr>
                <w:rFonts w:ascii="Cambria" w:hAnsi="Cambria" w:cs="Arial"/>
                <w:b/>
                <w:color w:val="auto"/>
                <w:sz w:val="22"/>
                <w:szCs w:val="22"/>
                <w:lang w:val="sr-Cyrl-RS"/>
              </w:rPr>
              <w:t>- методе наставе оријентисане ка учењу исхода учења;+++</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3AABE517" w14:textId="77777777" w:rsidTr="008B0054">
              <w:trPr>
                <w:trHeight w:val="1145"/>
              </w:trPr>
              <w:tc>
                <w:tcPr>
                  <w:tcW w:w="0" w:type="auto"/>
                </w:tcPr>
                <w:p w14:paraId="17267D91"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семинари, дискусије, практични исходи учења се остварују кроз лабораторијски рад, а општи исходи учења и кроз предавања и кроз лабораторијски рад. </w:t>
                  </w:r>
                </w:p>
              </w:tc>
            </w:tr>
          </w:tbl>
          <w:p w14:paraId="6F806CC8" w14:textId="77777777" w:rsidR="00C57699" w:rsidRPr="00C77F9E" w:rsidRDefault="00C57699" w:rsidP="008B0054">
            <w:pPr>
              <w:pStyle w:val="Default"/>
              <w:jc w:val="both"/>
              <w:rPr>
                <w:rFonts w:ascii="Cambria" w:hAnsi="Cambria" w:cs="Arial"/>
                <w:b/>
                <w:color w:val="auto"/>
                <w:sz w:val="22"/>
                <w:szCs w:val="22"/>
                <w:lang w:val="sr-Cyrl-RS"/>
              </w:rPr>
            </w:pPr>
            <w:r w:rsidRPr="00C77F9E">
              <w:rPr>
                <w:rFonts w:ascii="Cambria" w:hAnsi="Cambria" w:cs="Arial"/>
                <w:b/>
                <w:color w:val="auto"/>
                <w:sz w:val="22"/>
                <w:szCs w:val="22"/>
                <w:lang w:val="sr-Cyrl-RS"/>
              </w:rPr>
              <w:t>- систем оцењивања заснован на мерењу исхода учења;++</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4A362D27" w14:textId="77777777" w:rsidTr="008B0054">
              <w:trPr>
                <w:trHeight w:val="998"/>
              </w:trPr>
              <w:tc>
                <w:tcPr>
                  <w:tcW w:w="0" w:type="auto"/>
                </w:tcPr>
                <w:p w14:paraId="2CDA3529" w14:textId="215B21DA"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Систем оцењивања заснован је на мерењу исхода учења. Сви нивои знања и вештина оцењују се континуирано током наставног процеса и на крају наставног процеса. Са поступком и критеријумима оцењивања, као и са обавезама, наставник упознаје студенте на првом часу. Сваки студијски програм садржи прецизиране критеријуме оцењивања. Примењују се и </w:t>
                  </w:r>
                  <w:proofErr w:type="spellStart"/>
                  <w:r w:rsidRPr="00C77F9E">
                    <w:rPr>
                      <w:rFonts w:ascii="Cambria" w:hAnsi="Cambria" w:cs="Arial"/>
                    </w:rPr>
                    <w:t>формативне</w:t>
                  </w:r>
                  <w:proofErr w:type="spellEnd"/>
                  <w:r w:rsidRPr="00C77F9E">
                    <w:rPr>
                      <w:rFonts w:ascii="Cambria" w:hAnsi="Cambria" w:cs="Arial"/>
                    </w:rPr>
                    <w:t xml:space="preserve"> (ради информисања наставника и студента о оствареном напретку студента) и </w:t>
                  </w:r>
                  <w:proofErr w:type="spellStart"/>
                  <w:r w:rsidRPr="00C77F9E">
                    <w:rPr>
                      <w:rFonts w:ascii="Cambria" w:hAnsi="Cambria" w:cs="Arial"/>
                    </w:rPr>
                    <w:t>сумативне</w:t>
                  </w:r>
                  <w:proofErr w:type="spellEnd"/>
                  <w:r w:rsidRPr="00C77F9E">
                    <w:rPr>
                      <w:rFonts w:ascii="Cambria" w:hAnsi="Cambria" w:cs="Arial"/>
                    </w:rPr>
                    <w:t xml:space="preserve"> процене (процена која сумира постигнућа студента)</w:t>
                  </w:r>
                  <w:r w:rsidR="00C91699">
                    <w:rPr>
                      <w:rFonts w:ascii="Cambria" w:hAnsi="Cambria" w:cs="Arial"/>
                    </w:rPr>
                    <w:t>.</w:t>
                  </w:r>
                </w:p>
              </w:tc>
            </w:tr>
          </w:tbl>
          <w:p w14:paraId="1B6F010B"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w:t>
            </w:r>
            <w:r w:rsidRPr="00C77F9E">
              <w:rPr>
                <w:rFonts w:ascii="Cambria" w:hAnsi="Cambria" w:cs="Arial"/>
                <w:color w:val="auto"/>
                <w:sz w:val="22"/>
                <w:szCs w:val="22"/>
                <w:lang w:val="sr-Cyrl-RS"/>
              </w:rPr>
              <w:t xml:space="preserve"> </w:t>
            </w:r>
            <w:r w:rsidRPr="00C77F9E">
              <w:rPr>
                <w:rFonts w:ascii="Cambria" w:hAnsi="Cambria" w:cs="Arial"/>
                <w:b/>
                <w:color w:val="auto"/>
                <w:sz w:val="22"/>
                <w:szCs w:val="22"/>
                <w:lang w:val="sr-Cyrl-RS"/>
              </w:rPr>
              <w:t>усаглашеност ЕСПБ оптерећења са активностима учења потребним за достизање очекиваних исхода учења;+++</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510DA7FC" w14:textId="77777777" w:rsidTr="008B0054">
              <w:trPr>
                <w:trHeight w:val="706"/>
              </w:trPr>
              <w:tc>
                <w:tcPr>
                  <w:tcW w:w="0" w:type="auto"/>
                </w:tcPr>
                <w:p w14:paraId="0C87CE9A"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Резултати анкетирања показују да је оптерећење студената још увек велико на појединим предметима, и поред тога што је вршено усаглашавање ЕСПБ оптерећења са активностима учења потребним за достизање очекиваних исхода учења. Примена савремених метода учења и рационализација уџбеника, учиниће да се проблем </w:t>
                  </w:r>
                  <w:proofErr w:type="spellStart"/>
                  <w:r w:rsidRPr="00C77F9E">
                    <w:rPr>
                      <w:rFonts w:ascii="Cambria" w:hAnsi="Cambria" w:cs="Arial"/>
                    </w:rPr>
                    <w:t>оптерећености</w:t>
                  </w:r>
                  <w:proofErr w:type="spellEnd"/>
                  <w:r w:rsidRPr="00C77F9E">
                    <w:rPr>
                      <w:rFonts w:ascii="Cambria" w:hAnsi="Cambria" w:cs="Arial"/>
                    </w:rPr>
                    <w:t xml:space="preserve"> студената превазиђе. </w:t>
                  </w:r>
                </w:p>
              </w:tc>
            </w:tr>
          </w:tbl>
          <w:p w14:paraId="13F257AD"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 способност функционалне интеграције знања и вештина;++</w:t>
            </w:r>
          </w:p>
          <w:p w14:paraId="531A3541" w14:textId="77777777" w:rsidR="00C57699" w:rsidRPr="00C77F9E" w:rsidRDefault="00C57699" w:rsidP="00C91699">
            <w:pPr>
              <w:autoSpaceDE w:val="0"/>
              <w:autoSpaceDN w:val="0"/>
              <w:adjustRightInd w:val="0"/>
              <w:spacing w:after="0" w:line="240" w:lineRule="auto"/>
              <w:ind w:left="108"/>
              <w:jc w:val="both"/>
              <w:rPr>
                <w:rFonts w:ascii="Cambria" w:hAnsi="Cambria" w:cs="Arial"/>
              </w:rPr>
            </w:pPr>
            <w:r w:rsidRPr="00C77F9E">
              <w:rPr>
                <w:rFonts w:ascii="Cambria" w:hAnsi="Cambria" w:cs="Arial"/>
              </w:rPr>
              <w:t>Студијски програм омогућава да студенти кроз практичан рад интегришу стечена знања и вештине на предметима. Заступљеност великог броја часова практичне наставе (вежбе, лабораторијски рад, теренска испитивања) омогућавају функционалну интеграцију стечених знања у пракси.</w:t>
            </w:r>
          </w:p>
          <w:p w14:paraId="2F79DB4D"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 поступке праћења квалитета студијских програма;+++</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324CDBCC" w14:textId="77777777" w:rsidTr="008B0054">
              <w:trPr>
                <w:trHeight w:val="559"/>
              </w:trPr>
              <w:tc>
                <w:tcPr>
                  <w:tcW w:w="0" w:type="auto"/>
                </w:tcPr>
                <w:p w14:paraId="70DEE6E5"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Праћење квалитета студијског програма одвија се путем анкета којима се вреднује квалитет студијског програма и наставе од стране дипломираних студената, квалитет дипломираних студената од стране послодаваца и прибавља мишљење студената о њиховом радном оптерећењу. </w:t>
                  </w:r>
                </w:p>
              </w:tc>
            </w:tr>
          </w:tbl>
          <w:p w14:paraId="0D47894C"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 повратне информације из праксе о свршеним студентима и њиховим компетенцијама;++</w:t>
            </w:r>
          </w:p>
          <w:tbl>
            <w:tblPr>
              <w:tblW w:w="9455" w:type="dxa"/>
              <w:tblBorders>
                <w:top w:val="nil"/>
                <w:left w:val="nil"/>
                <w:bottom w:val="nil"/>
                <w:right w:val="nil"/>
              </w:tblBorders>
              <w:tblLook w:val="0000" w:firstRow="0" w:lastRow="0" w:firstColumn="0" w:lastColumn="0" w:noHBand="0" w:noVBand="0"/>
            </w:tblPr>
            <w:tblGrid>
              <w:gridCol w:w="9455"/>
            </w:tblGrid>
            <w:tr w:rsidR="00C57699" w:rsidRPr="00C77F9E" w14:paraId="7B3C41A4" w14:textId="77777777" w:rsidTr="00C91699">
              <w:trPr>
                <w:trHeight w:val="586"/>
              </w:trPr>
              <w:tc>
                <w:tcPr>
                  <w:tcW w:w="0" w:type="auto"/>
                </w:tcPr>
                <w:p w14:paraId="0C6AE0BC"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Повратне информације из праксе о свршеним студентима и њиховим компетенцијама  Факултет обезбеђује путем анонимних анкета које попуњавају послодавци. </w:t>
                  </w:r>
                </w:p>
              </w:tc>
            </w:tr>
          </w:tbl>
          <w:p w14:paraId="51AF3D5E" w14:textId="77777777" w:rsidR="00C57699" w:rsidRPr="00C77F9E" w:rsidRDefault="00C57699" w:rsidP="008B0054">
            <w:pPr>
              <w:pStyle w:val="Default"/>
              <w:jc w:val="both"/>
              <w:rPr>
                <w:rFonts w:ascii="Cambria" w:hAnsi="Cambria" w:cs="Arial"/>
                <w:b/>
                <w:color w:val="auto"/>
                <w:sz w:val="22"/>
                <w:szCs w:val="22"/>
                <w:lang w:val="sr-Cyrl-RS"/>
              </w:rPr>
            </w:pPr>
            <w:r w:rsidRPr="00C77F9E">
              <w:rPr>
                <w:rFonts w:ascii="Cambria" w:hAnsi="Cambria" w:cs="Arial"/>
                <w:b/>
                <w:color w:val="auto"/>
                <w:sz w:val="22"/>
                <w:szCs w:val="22"/>
                <w:lang w:val="sr-Cyrl-RS"/>
              </w:rPr>
              <w:t>- континуирано осавремењивање студијских програма;+++</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7AD5DF67" w14:textId="77777777" w:rsidTr="008B0054">
              <w:trPr>
                <w:trHeight w:val="852"/>
              </w:trPr>
              <w:tc>
                <w:tcPr>
                  <w:tcW w:w="0" w:type="auto"/>
                </w:tcPr>
                <w:p w14:paraId="4AD224AD" w14:textId="19B1CFF0" w:rsidR="00C57699" w:rsidRPr="00C77F9E" w:rsidRDefault="00C57699" w:rsidP="004F17D5">
                  <w:pPr>
                    <w:spacing w:after="0"/>
                    <w:rPr>
                      <w:rFonts w:ascii="Cambria" w:hAnsi="Cambria" w:cs="Arial"/>
                    </w:rPr>
                  </w:pPr>
                  <w:r w:rsidRPr="00C77F9E">
                    <w:rPr>
                      <w:rFonts w:ascii="Cambria" w:hAnsi="Cambria" w:cs="Arial"/>
                    </w:rPr>
                    <w:lastRenderedPageBreak/>
                    <w:t xml:space="preserve">Студијски програм се усаглашава са одговарајућим програмима других високошколских установа учешћем у међународним пројектима попут </w:t>
                  </w:r>
                  <w:r w:rsidR="000167C9" w:rsidRPr="00C77F9E">
                    <w:rPr>
                      <w:rFonts w:ascii="Cambria" w:hAnsi="Cambria" w:cs="Arial"/>
                      <w:noProof/>
                      <w:lang w:val="sr-Latn-RS"/>
                    </w:rPr>
                    <w:t>Erazmus</w:t>
                  </w:r>
                  <w:r w:rsidRPr="00C77F9E">
                    <w:rPr>
                      <w:rFonts w:ascii="Cambria" w:hAnsi="Cambria" w:cs="Arial"/>
                    </w:rPr>
                    <w:t xml:space="preserve">-а. Осавремењивање обухвата увођење нових садржаја, примену нових облика наставе, метода провере знања, обима студијског програма који је изражен ЕСПБ бодовима. </w:t>
                  </w:r>
                </w:p>
              </w:tc>
            </w:tr>
          </w:tbl>
          <w:p w14:paraId="79E87B75"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 доступност информација о дипломском раду и стручној пракси;+++</w:t>
            </w:r>
          </w:p>
          <w:tbl>
            <w:tblPr>
              <w:tblW w:w="0" w:type="auto"/>
              <w:tblBorders>
                <w:top w:val="nil"/>
                <w:left w:val="nil"/>
                <w:bottom w:val="nil"/>
                <w:right w:val="nil"/>
              </w:tblBorders>
              <w:tblLook w:val="0000" w:firstRow="0" w:lastRow="0" w:firstColumn="0" w:lastColumn="0" w:noHBand="0" w:noVBand="0"/>
            </w:tblPr>
            <w:tblGrid>
              <w:gridCol w:w="9413"/>
            </w:tblGrid>
            <w:tr w:rsidR="00C57699" w:rsidRPr="00C77F9E" w14:paraId="1E0E9DC3" w14:textId="77777777" w:rsidTr="008B0054">
              <w:trPr>
                <w:trHeight w:val="412"/>
              </w:trPr>
              <w:tc>
                <w:tcPr>
                  <w:tcW w:w="0" w:type="auto"/>
                </w:tcPr>
                <w:p w14:paraId="66D5403F"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i/>
                    </w:rPr>
                    <w:t xml:space="preserve">Правилник о основним академским студијама Природно-математичког факултета </w:t>
                  </w:r>
                  <w:r w:rsidRPr="00C77F9E">
                    <w:rPr>
                      <w:rFonts w:ascii="Cambria" w:hAnsi="Cambria" w:cs="Arial"/>
                    </w:rPr>
                    <w:t>дефиниш</w:t>
                  </w:r>
                  <w:r w:rsidRPr="00C77F9E">
                    <w:rPr>
                      <w:rFonts w:ascii="Cambria" w:hAnsi="Cambria" w:cs="Arial"/>
                      <w:i/>
                    </w:rPr>
                    <w:t xml:space="preserve">е </w:t>
                  </w:r>
                  <w:r w:rsidRPr="00C77F9E">
                    <w:rPr>
                      <w:rFonts w:ascii="Cambria" w:hAnsi="Cambria" w:cs="Arial"/>
                    </w:rPr>
                    <w:t xml:space="preserve">процедуру израде и одбране завршног рада. Правилник је доступан на сајту Факултета. </w:t>
                  </w:r>
                </w:p>
              </w:tc>
            </w:tr>
          </w:tbl>
          <w:p w14:paraId="31C6F265" w14:textId="77777777" w:rsidR="00C57699" w:rsidRPr="00C77F9E" w:rsidRDefault="00C57699" w:rsidP="004F17D5">
            <w:pPr>
              <w:pStyle w:val="Default"/>
              <w:spacing w:before="120"/>
              <w:jc w:val="both"/>
              <w:rPr>
                <w:rFonts w:ascii="Cambria" w:hAnsi="Cambria" w:cs="Arial"/>
                <w:b/>
                <w:color w:val="auto"/>
                <w:sz w:val="22"/>
                <w:szCs w:val="22"/>
                <w:lang w:val="sr-Cyrl-RS"/>
              </w:rPr>
            </w:pPr>
            <w:r w:rsidRPr="00C77F9E">
              <w:rPr>
                <w:rFonts w:ascii="Cambria" w:hAnsi="Cambria" w:cs="Arial"/>
                <w:b/>
                <w:color w:val="auto"/>
                <w:sz w:val="22"/>
                <w:szCs w:val="22"/>
                <w:lang w:val="sr-Cyrl-RS"/>
              </w:rPr>
              <w:t>- доступност информација о студијским програмима и исходима учења.+++</w:t>
            </w:r>
          </w:p>
          <w:tbl>
            <w:tblPr>
              <w:tblW w:w="9450" w:type="dxa"/>
              <w:tblBorders>
                <w:top w:val="nil"/>
                <w:left w:val="nil"/>
                <w:bottom w:val="nil"/>
                <w:right w:val="nil"/>
              </w:tblBorders>
              <w:tblLook w:val="0000" w:firstRow="0" w:lastRow="0" w:firstColumn="0" w:lastColumn="0" w:noHBand="0" w:noVBand="0"/>
            </w:tblPr>
            <w:tblGrid>
              <w:gridCol w:w="9450"/>
            </w:tblGrid>
            <w:tr w:rsidR="00C57699" w:rsidRPr="00C77F9E" w14:paraId="1DDCD4BD" w14:textId="77777777" w:rsidTr="00C91699">
              <w:trPr>
                <w:trHeight w:val="267"/>
              </w:trPr>
              <w:tc>
                <w:tcPr>
                  <w:tcW w:w="9450" w:type="dxa"/>
                </w:tcPr>
                <w:p w14:paraId="384DDB24" w14:textId="77777777" w:rsidR="00C57699" w:rsidRPr="00C77F9E" w:rsidRDefault="00C57699" w:rsidP="008B0054">
                  <w:pPr>
                    <w:autoSpaceDE w:val="0"/>
                    <w:autoSpaceDN w:val="0"/>
                    <w:adjustRightInd w:val="0"/>
                    <w:spacing w:after="0" w:line="240" w:lineRule="auto"/>
                    <w:jc w:val="both"/>
                    <w:rPr>
                      <w:rFonts w:ascii="Cambria" w:hAnsi="Cambria" w:cs="Arial"/>
                    </w:rPr>
                  </w:pPr>
                  <w:r w:rsidRPr="00C77F9E">
                    <w:rPr>
                      <w:rFonts w:ascii="Cambria" w:hAnsi="Cambria" w:cs="Arial"/>
                    </w:rPr>
                    <w:t xml:space="preserve">Информације о студијским програмима и исходима учења доступне су на сајту Факултета. </w:t>
                  </w:r>
                </w:p>
              </w:tc>
            </w:tr>
          </w:tbl>
          <w:p w14:paraId="38955D70" w14:textId="77777777" w:rsidR="00C57699" w:rsidRPr="00C77F9E" w:rsidRDefault="00C57699" w:rsidP="00EE779A">
            <w:pPr>
              <w:pStyle w:val="Default"/>
              <w:spacing w:before="120"/>
              <w:jc w:val="both"/>
              <w:rPr>
                <w:rFonts w:ascii="Cambria" w:hAnsi="Cambria" w:cs="Arial"/>
                <w:color w:val="auto"/>
                <w:sz w:val="22"/>
                <w:szCs w:val="22"/>
                <w:lang w:val="sr-Cyrl-RS"/>
              </w:rPr>
            </w:pPr>
            <w:proofErr w:type="spellStart"/>
            <w:r w:rsidRPr="00C77F9E">
              <w:rPr>
                <w:rFonts w:ascii="Cambria" w:hAnsi="Cambria" w:cs="Arial"/>
                <w:color w:val="auto"/>
                <w:sz w:val="22"/>
                <w:szCs w:val="22"/>
                <w:lang w:val="sr-Cyrl-RS"/>
              </w:rPr>
              <w:t>Квантификација</w:t>
            </w:r>
            <w:proofErr w:type="spellEnd"/>
            <w:r w:rsidRPr="00C77F9E">
              <w:rPr>
                <w:rFonts w:ascii="Cambria" w:hAnsi="Cambria" w:cs="Arial"/>
                <w:color w:val="auto"/>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552E5BA4" w14:textId="77777777" w:rsidR="00C57699" w:rsidRPr="00C77F9E" w:rsidRDefault="00C57699" w:rsidP="008B0054">
            <w:pPr>
              <w:pStyle w:val="Default"/>
              <w:jc w:val="both"/>
              <w:rPr>
                <w:rFonts w:ascii="Cambria" w:hAnsi="Cambria" w:cs="Arial"/>
                <w:color w:val="auto"/>
                <w:sz w:val="22"/>
                <w:szCs w:val="22"/>
                <w:lang w:val="sr-Cyrl-RS"/>
              </w:rPr>
            </w:pPr>
            <w:r w:rsidRPr="00C77F9E">
              <w:rPr>
                <w:rFonts w:ascii="Cambria" w:hAnsi="Cambria" w:cs="Arial"/>
                <w:color w:val="auto"/>
                <w:sz w:val="22"/>
                <w:szCs w:val="22"/>
                <w:lang w:val="sr-Cyrl-RS"/>
              </w:rPr>
              <w:t>+++ - високо значајно; ++  - средње значајно; +   - мало значајно; 0   - без значаја</w:t>
            </w:r>
          </w:p>
        </w:tc>
      </w:tr>
      <w:tr w:rsidR="00C57699" w:rsidRPr="00C77F9E" w14:paraId="71BD68F5" w14:textId="77777777" w:rsidTr="00A137BB">
        <w:tc>
          <w:tcPr>
            <w:tcW w:w="4919" w:type="dxa"/>
            <w:shd w:val="clear" w:color="auto" w:fill="E5B8B7"/>
          </w:tcPr>
          <w:p w14:paraId="0712F40E" w14:textId="77777777" w:rsidR="00C57699" w:rsidRPr="00C77F9E" w:rsidRDefault="00C57699" w:rsidP="008B0054">
            <w:pPr>
              <w:pStyle w:val="Default"/>
              <w:spacing w:before="120" w:after="120"/>
              <w:rPr>
                <w:rFonts w:ascii="Cambria" w:hAnsi="Cambria" w:cs="Arial"/>
                <w:b/>
                <w:color w:val="auto"/>
                <w:sz w:val="22"/>
                <w:szCs w:val="22"/>
                <w:lang w:val="sr-Cyrl-RS"/>
              </w:rPr>
            </w:pPr>
            <w:r w:rsidRPr="00C77F9E">
              <w:rPr>
                <w:rFonts w:ascii="Cambria" w:hAnsi="Cambria" w:cs="Arial"/>
                <w:b/>
                <w:color w:val="auto"/>
                <w:sz w:val="22"/>
                <w:szCs w:val="22"/>
                <w:lang w:val="sr-Cyrl-RS"/>
              </w:rPr>
              <w:lastRenderedPageBreak/>
              <w:t>СНАГЕ</w:t>
            </w:r>
          </w:p>
          <w:p w14:paraId="7D296252" w14:textId="77777777" w:rsidR="00C57699" w:rsidRPr="00C77F9E" w:rsidRDefault="00C57699" w:rsidP="00C91699">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Добра усклађеност циљева, садржаја и исхода учења студијског програма.</w:t>
            </w:r>
            <w:r w:rsidRPr="00C77F9E">
              <w:rPr>
                <w:rFonts w:ascii="Cambria" w:hAnsi="Cambria" w:cs="Arial"/>
                <w:color w:val="auto"/>
                <w:sz w:val="22"/>
                <w:szCs w:val="22"/>
                <w:lang w:val="sr-Cyrl-RS"/>
              </w:rPr>
              <w:tab/>
              <w:t>+++</w:t>
            </w:r>
          </w:p>
          <w:p w14:paraId="26A5A6B6" w14:textId="54C04538"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Повратне информације послодаваца и дипломираних студената потврђују добра теоријска и практ</w:t>
            </w:r>
            <w:r w:rsidR="00EE779A">
              <w:rPr>
                <w:rFonts w:ascii="Cambria" w:hAnsi="Cambria" w:cs="Arial"/>
                <w:color w:val="auto"/>
                <w:sz w:val="22"/>
                <w:szCs w:val="22"/>
                <w:lang w:val="sr-Cyrl-RS"/>
              </w:rPr>
              <w:t>ична знања наших студената.</w:t>
            </w:r>
            <w:r w:rsidR="00EE779A">
              <w:rPr>
                <w:rFonts w:ascii="Cambria" w:hAnsi="Cambria" w:cs="Arial"/>
                <w:color w:val="auto"/>
                <w:sz w:val="22"/>
                <w:szCs w:val="22"/>
                <w:lang w:val="sr-Cyrl-RS"/>
              </w:rPr>
              <w:tab/>
              <w:t>+++</w:t>
            </w:r>
          </w:p>
        </w:tc>
        <w:tc>
          <w:tcPr>
            <w:tcW w:w="4710" w:type="dxa"/>
            <w:shd w:val="clear" w:color="auto" w:fill="FBD4B4"/>
          </w:tcPr>
          <w:p w14:paraId="3BF967E3" w14:textId="77777777" w:rsidR="00C57699" w:rsidRPr="00C77F9E" w:rsidRDefault="00C57699" w:rsidP="008B0054">
            <w:pPr>
              <w:pStyle w:val="Default"/>
              <w:spacing w:before="120" w:after="120"/>
              <w:rPr>
                <w:rFonts w:ascii="Cambria" w:hAnsi="Cambria" w:cs="Arial"/>
                <w:b/>
                <w:caps/>
                <w:color w:val="auto"/>
                <w:sz w:val="22"/>
                <w:szCs w:val="22"/>
                <w:lang w:val="sr-Cyrl-RS"/>
              </w:rPr>
            </w:pPr>
            <w:r w:rsidRPr="00C77F9E">
              <w:rPr>
                <w:rFonts w:ascii="Cambria" w:hAnsi="Cambria" w:cs="Arial"/>
                <w:b/>
                <w:caps/>
                <w:color w:val="auto"/>
                <w:sz w:val="22"/>
                <w:szCs w:val="22"/>
                <w:lang w:val="sr-Cyrl-RS"/>
              </w:rPr>
              <w:t>Слабости</w:t>
            </w:r>
          </w:p>
          <w:p w14:paraId="6A134C26" w14:textId="5EC6BA63"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Немогућност довољно брзог реаговања на промене на тржишту рада изменама у студијским програмима.</w:t>
            </w:r>
            <w:r w:rsidR="00C91699">
              <w:rPr>
                <w:rFonts w:ascii="Cambria" w:hAnsi="Cambria" w:cs="Arial"/>
                <w:color w:val="auto"/>
                <w:sz w:val="22"/>
                <w:szCs w:val="22"/>
                <w:lang w:val="sr-Cyrl-RS"/>
              </w:rPr>
              <w:t>...................................</w:t>
            </w:r>
            <w:r w:rsidRPr="00C77F9E">
              <w:rPr>
                <w:rFonts w:ascii="Cambria" w:hAnsi="Cambria" w:cs="Arial"/>
                <w:color w:val="auto"/>
                <w:sz w:val="22"/>
                <w:szCs w:val="22"/>
                <w:lang w:val="sr-Cyrl-RS"/>
              </w:rPr>
              <w:t>++</w:t>
            </w:r>
          </w:p>
          <w:p w14:paraId="015D4219" w14:textId="77777777"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p>
        </w:tc>
      </w:tr>
      <w:tr w:rsidR="00C57699" w:rsidRPr="00C77F9E" w14:paraId="0AADEDD8" w14:textId="77777777" w:rsidTr="00A137BB">
        <w:tc>
          <w:tcPr>
            <w:tcW w:w="4919" w:type="dxa"/>
            <w:shd w:val="clear" w:color="auto" w:fill="F2DBDB"/>
          </w:tcPr>
          <w:p w14:paraId="0A7081D5" w14:textId="77777777" w:rsidR="00C57699" w:rsidRPr="00C77F9E" w:rsidRDefault="00C57699" w:rsidP="008B0054">
            <w:pPr>
              <w:pStyle w:val="Default"/>
              <w:spacing w:before="120" w:after="120"/>
              <w:rPr>
                <w:rFonts w:ascii="Cambria" w:hAnsi="Cambria" w:cs="Arial"/>
                <w:b/>
                <w:color w:val="auto"/>
                <w:sz w:val="22"/>
                <w:szCs w:val="22"/>
                <w:lang w:val="sr-Cyrl-RS"/>
              </w:rPr>
            </w:pPr>
            <w:r w:rsidRPr="00C77F9E">
              <w:rPr>
                <w:rFonts w:ascii="Cambria" w:hAnsi="Cambria" w:cs="Arial"/>
                <w:b/>
                <w:color w:val="auto"/>
                <w:sz w:val="22"/>
                <w:szCs w:val="22"/>
                <w:lang w:val="sr-Cyrl-RS"/>
              </w:rPr>
              <w:t>МОГУЋНОСТИ</w:t>
            </w:r>
          </w:p>
          <w:p w14:paraId="19318CF1" w14:textId="742EA943" w:rsidR="00C57699" w:rsidRPr="00C77F9E" w:rsidRDefault="00C57699" w:rsidP="008B0054">
            <w:pPr>
              <w:autoSpaceDE w:val="0"/>
              <w:autoSpaceDN w:val="0"/>
              <w:adjustRightInd w:val="0"/>
              <w:spacing w:after="0" w:line="240" w:lineRule="auto"/>
              <w:rPr>
                <w:rFonts w:ascii="Cambria" w:hAnsi="Cambria" w:cs="Arial"/>
              </w:rPr>
            </w:pPr>
            <w:r w:rsidRPr="00C77F9E">
              <w:rPr>
                <w:rFonts w:ascii="Cambria" w:hAnsi="Cambria" w:cs="Arial"/>
              </w:rPr>
              <w:t xml:space="preserve">Преко </w:t>
            </w:r>
            <w:proofErr w:type="spellStart"/>
            <w:r w:rsidRPr="00C77F9E">
              <w:rPr>
                <w:rFonts w:ascii="Cambria" w:hAnsi="Cambria" w:cs="Arial"/>
              </w:rPr>
              <w:t>Алумни</w:t>
            </w:r>
            <w:proofErr w:type="spellEnd"/>
            <w:r w:rsidRPr="00C77F9E">
              <w:rPr>
                <w:rFonts w:ascii="Cambria" w:hAnsi="Cambria" w:cs="Arial"/>
              </w:rPr>
              <w:t xml:space="preserve"> организације одржавати повезаност са бившим студентима, и скупљати повратне информације о кретањима на тржишту рада</w:t>
            </w:r>
            <w:r w:rsidR="00A137BB">
              <w:rPr>
                <w:rFonts w:ascii="Cambria" w:hAnsi="Cambria" w:cs="Arial"/>
              </w:rPr>
              <w:t xml:space="preserve"> ………………….. ++</w:t>
            </w:r>
          </w:p>
          <w:p w14:paraId="1CF8B4BF" w14:textId="77777777"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p>
          <w:p w14:paraId="0C3AC9E6" w14:textId="032691F9" w:rsidR="00C57699" w:rsidRPr="00C77F9E" w:rsidRDefault="00C57699" w:rsidP="00A137BB">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 xml:space="preserve">Процес самовредновања даје могућност да се студијски програми </w:t>
            </w:r>
            <w:r w:rsidR="00A137BB" w:rsidRPr="00C77F9E">
              <w:rPr>
                <w:rFonts w:ascii="Cambria" w:hAnsi="Cambria" w:cs="Arial"/>
                <w:color w:val="auto"/>
                <w:sz w:val="22"/>
                <w:szCs w:val="22"/>
                <w:lang w:val="sr-Cyrl-RS"/>
              </w:rPr>
              <w:t>иновирају</w:t>
            </w:r>
            <w:r w:rsidRPr="00C77F9E">
              <w:rPr>
                <w:rFonts w:ascii="Cambria" w:hAnsi="Cambria" w:cs="Arial"/>
                <w:color w:val="auto"/>
                <w:sz w:val="22"/>
                <w:szCs w:val="22"/>
                <w:lang w:val="sr-Cyrl-RS"/>
              </w:rPr>
              <w:br/>
              <w:t>и унапреде</w:t>
            </w:r>
            <w:r w:rsidR="004F17D5">
              <w:rPr>
                <w:rFonts w:ascii="Cambria" w:hAnsi="Cambria" w:cs="Arial"/>
                <w:color w:val="auto"/>
                <w:sz w:val="22"/>
                <w:szCs w:val="22"/>
                <w:lang w:val="sr-Cyrl-RS"/>
              </w:rPr>
              <w:t xml:space="preserve"> </w:t>
            </w:r>
            <w:r w:rsidR="00A137BB" w:rsidRPr="002626FF">
              <w:rPr>
                <w:rFonts w:ascii="Cambria" w:hAnsi="Cambria" w:cs="Arial"/>
                <w:sz w:val="22"/>
                <w:szCs w:val="22"/>
                <w:lang w:val="sr-Cyrl-RS"/>
              </w:rPr>
              <w:tab/>
            </w:r>
            <w:r w:rsidRPr="00C77F9E">
              <w:rPr>
                <w:rFonts w:ascii="Cambria" w:hAnsi="Cambria" w:cs="Arial"/>
                <w:color w:val="auto"/>
                <w:sz w:val="22"/>
                <w:szCs w:val="22"/>
                <w:lang w:val="sr-Cyrl-RS"/>
              </w:rPr>
              <w:t>++</w:t>
            </w:r>
          </w:p>
        </w:tc>
        <w:tc>
          <w:tcPr>
            <w:tcW w:w="4710" w:type="dxa"/>
            <w:shd w:val="clear" w:color="auto" w:fill="FDE9D9"/>
          </w:tcPr>
          <w:p w14:paraId="46602D1C" w14:textId="77777777" w:rsidR="00C57699" w:rsidRPr="00C77F9E" w:rsidRDefault="00C57699" w:rsidP="008B0054">
            <w:pPr>
              <w:pStyle w:val="Default"/>
              <w:spacing w:before="120" w:after="120"/>
              <w:rPr>
                <w:rFonts w:ascii="Cambria" w:hAnsi="Cambria" w:cs="Arial"/>
                <w:b/>
                <w:caps/>
                <w:color w:val="auto"/>
                <w:sz w:val="22"/>
                <w:szCs w:val="22"/>
                <w:lang w:val="sr-Cyrl-RS"/>
              </w:rPr>
            </w:pPr>
            <w:r w:rsidRPr="00C77F9E">
              <w:rPr>
                <w:rFonts w:ascii="Cambria" w:hAnsi="Cambria" w:cs="Arial"/>
                <w:b/>
                <w:caps/>
                <w:color w:val="auto"/>
                <w:sz w:val="22"/>
                <w:szCs w:val="22"/>
                <w:lang w:val="sr-Cyrl-RS"/>
              </w:rPr>
              <w:t>ОПАСНОСТИ</w:t>
            </w:r>
          </w:p>
          <w:p w14:paraId="72AF599E" w14:textId="77777777"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Недовољна развијена свест појединих наставника о важности исхода учења за запослење дипломираних студената.</w:t>
            </w:r>
            <w:r w:rsidRPr="00C77F9E">
              <w:rPr>
                <w:rFonts w:ascii="Cambria" w:hAnsi="Cambria" w:cs="Arial"/>
                <w:color w:val="auto"/>
                <w:sz w:val="22"/>
                <w:szCs w:val="22"/>
                <w:lang w:val="sr-Cyrl-RS"/>
              </w:rPr>
              <w:tab/>
              <w:t>+++</w:t>
            </w:r>
          </w:p>
          <w:p w14:paraId="4C0E096B" w14:textId="77777777"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Недовољна мотивисаност студената да се баве мерењем свог оптерећења ради процене ЕСПБ за поједине предмете</w:t>
            </w:r>
            <w:r w:rsidRPr="00C77F9E">
              <w:rPr>
                <w:rFonts w:ascii="Cambria" w:hAnsi="Cambria" w:cs="Arial"/>
                <w:color w:val="auto"/>
                <w:sz w:val="22"/>
                <w:szCs w:val="22"/>
                <w:lang w:val="sr-Cyrl-RS"/>
              </w:rPr>
              <w:tab/>
              <w:t>++</w:t>
            </w:r>
          </w:p>
          <w:p w14:paraId="518C33D9" w14:textId="1E7DD1C5" w:rsidR="00C57699" w:rsidRPr="00C77F9E" w:rsidRDefault="00C57699" w:rsidP="008B0054">
            <w:pPr>
              <w:pStyle w:val="Default"/>
              <w:tabs>
                <w:tab w:val="right" w:leader="dot" w:pos="4587"/>
              </w:tabs>
              <w:spacing w:after="120"/>
              <w:rPr>
                <w:rFonts w:ascii="Cambria" w:hAnsi="Cambria" w:cs="Arial"/>
                <w:color w:val="auto"/>
                <w:sz w:val="22"/>
                <w:szCs w:val="22"/>
                <w:lang w:val="sr-Cyrl-RS"/>
              </w:rPr>
            </w:pPr>
            <w:r w:rsidRPr="00C77F9E">
              <w:rPr>
                <w:rFonts w:ascii="Cambria" w:hAnsi="Cambria" w:cs="Arial"/>
                <w:color w:val="auto"/>
                <w:sz w:val="22"/>
                <w:szCs w:val="22"/>
                <w:lang w:val="sr-Cyrl-RS"/>
              </w:rPr>
              <w:t xml:space="preserve">Недовољна </w:t>
            </w:r>
            <w:proofErr w:type="spellStart"/>
            <w:r w:rsidRPr="00C77F9E">
              <w:rPr>
                <w:rFonts w:ascii="Cambria" w:hAnsi="Cambria" w:cs="Arial"/>
                <w:color w:val="auto"/>
                <w:sz w:val="22"/>
                <w:szCs w:val="22"/>
                <w:lang w:val="sr-Cyrl-RS"/>
              </w:rPr>
              <w:t>међупредметна</w:t>
            </w:r>
            <w:proofErr w:type="spellEnd"/>
            <w:r w:rsidRPr="00C77F9E">
              <w:rPr>
                <w:rFonts w:ascii="Cambria" w:hAnsi="Cambria" w:cs="Arial"/>
                <w:color w:val="auto"/>
                <w:sz w:val="22"/>
                <w:szCs w:val="22"/>
                <w:lang w:val="sr-Cyrl-RS"/>
              </w:rPr>
              <w:t xml:space="preserve">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C77F9E">
              <w:rPr>
                <w:rFonts w:ascii="Cambria" w:hAnsi="Cambria" w:cs="Arial"/>
                <w:color w:val="auto"/>
                <w:sz w:val="22"/>
                <w:szCs w:val="22"/>
                <w:lang w:val="sr-Cyrl-RS"/>
              </w:rPr>
              <w:tab/>
              <w:t>++</w:t>
            </w:r>
          </w:p>
        </w:tc>
      </w:tr>
      <w:tr w:rsidR="00C57699" w:rsidRPr="00C77F9E" w14:paraId="463CF301" w14:textId="77777777" w:rsidTr="00C91699">
        <w:trPr>
          <w:trHeight w:val="283"/>
        </w:trPr>
        <w:tc>
          <w:tcPr>
            <w:tcW w:w="9629" w:type="dxa"/>
            <w:gridSpan w:val="2"/>
            <w:shd w:val="clear" w:color="auto" w:fill="DBE5F1"/>
            <w:vAlign w:val="center"/>
          </w:tcPr>
          <w:p w14:paraId="4D8A1B0F" w14:textId="77777777" w:rsidR="00C57699" w:rsidRPr="00C77F9E" w:rsidRDefault="00C57699" w:rsidP="008B0054">
            <w:pPr>
              <w:pStyle w:val="Default"/>
              <w:rPr>
                <w:rFonts w:ascii="Cambria" w:hAnsi="Cambria" w:cs="Arial"/>
                <w:color w:val="auto"/>
                <w:sz w:val="22"/>
                <w:szCs w:val="22"/>
                <w:lang w:val="sr-Cyrl-RS"/>
              </w:rPr>
            </w:pPr>
            <w:r w:rsidRPr="00C77F9E">
              <w:rPr>
                <w:rFonts w:ascii="Cambria" w:hAnsi="Cambria" w:cs="Arial"/>
                <w:b/>
                <w:bCs/>
                <w:color w:val="auto"/>
                <w:sz w:val="22"/>
                <w:szCs w:val="22"/>
                <w:lang w:val="sr-Cyrl-RS"/>
              </w:rPr>
              <w:t>Предлог мера и активности за унапређење квалитета стандарда 4</w:t>
            </w:r>
          </w:p>
        </w:tc>
      </w:tr>
      <w:tr w:rsidR="00C57699" w:rsidRPr="00C77F9E" w14:paraId="555FA97B" w14:textId="77777777" w:rsidTr="00C91699">
        <w:tc>
          <w:tcPr>
            <w:tcW w:w="9629" w:type="dxa"/>
            <w:gridSpan w:val="2"/>
            <w:shd w:val="clear" w:color="auto" w:fill="auto"/>
          </w:tcPr>
          <w:p w14:paraId="2B433E10" w14:textId="77777777" w:rsidR="00C57699" w:rsidRPr="00C77F9E" w:rsidRDefault="00C57699" w:rsidP="008B0054">
            <w:pPr>
              <w:pStyle w:val="Default"/>
              <w:ind w:firstLine="444"/>
              <w:rPr>
                <w:rFonts w:ascii="Cambria" w:hAnsi="Cambria" w:cs="Arial"/>
                <w:color w:val="auto"/>
                <w:sz w:val="22"/>
                <w:szCs w:val="22"/>
                <w:lang w:val="sr-Cyrl-RS"/>
              </w:rPr>
            </w:pPr>
          </w:p>
          <w:p w14:paraId="4DB0B757" w14:textId="77777777" w:rsidR="00C57699" w:rsidRPr="00C77F9E" w:rsidRDefault="00C57699" w:rsidP="00C91699">
            <w:pPr>
              <w:pStyle w:val="Default"/>
              <w:ind w:firstLine="444"/>
              <w:jc w:val="both"/>
              <w:rPr>
                <w:rFonts w:ascii="Cambria" w:hAnsi="Cambria" w:cs="Arial"/>
                <w:color w:val="auto"/>
                <w:sz w:val="22"/>
                <w:szCs w:val="22"/>
                <w:lang w:val="sr-Cyrl-RS"/>
              </w:rPr>
            </w:pPr>
            <w:r w:rsidRPr="00C77F9E">
              <w:rPr>
                <w:rFonts w:ascii="Cambria" w:hAnsi="Cambria" w:cs="Arial"/>
                <w:color w:val="auto"/>
                <w:sz w:val="22"/>
                <w:szCs w:val="22"/>
                <w:lang w:val="sr-Cyrl-RS"/>
              </w:rPr>
              <w:t xml:space="preserve">Прецизније дефинисати програмске исходе учења и исходе учења по предметима. </w:t>
            </w:r>
          </w:p>
          <w:p w14:paraId="0F76620B" w14:textId="77777777" w:rsidR="00C57699" w:rsidRPr="00C77F9E" w:rsidRDefault="00C57699" w:rsidP="00C91699">
            <w:pPr>
              <w:pStyle w:val="Default"/>
              <w:ind w:firstLine="444"/>
              <w:jc w:val="both"/>
              <w:rPr>
                <w:rFonts w:ascii="Cambria" w:hAnsi="Cambria" w:cs="Arial"/>
                <w:color w:val="auto"/>
                <w:sz w:val="22"/>
                <w:szCs w:val="22"/>
                <w:lang w:val="sr-Cyrl-RS"/>
              </w:rPr>
            </w:pPr>
            <w:r w:rsidRPr="00C77F9E">
              <w:rPr>
                <w:rFonts w:ascii="Cambria" w:hAnsi="Cambria" w:cs="Arial"/>
                <w:color w:val="auto"/>
                <w:sz w:val="22"/>
                <w:szCs w:val="22"/>
                <w:lang w:val="sr-Cyrl-RS"/>
              </w:rPr>
              <w:t>Преиспитати корелацију, координацију и међусобну повезаност предмета ради елиминације садржаја који се понављају и проширити предмете садржајима који недостају.</w:t>
            </w:r>
          </w:p>
          <w:p w14:paraId="4B9C06E1" w14:textId="77777777" w:rsidR="00C57699" w:rsidRPr="00C77F9E" w:rsidRDefault="00C57699" w:rsidP="00C91699">
            <w:pPr>
              <w:pStyle w:val="Default"/>
              <w:ind w:firstLine="444"/>
              <w:jc w:val="both"/>
              <w:rPr>
                <w:rFonts w:ascii="Cambria" w:hAnsi="Cambria" w:cs="Arial"/>
                <w:color w:val="auto"/>
                <w:sz w:val="22"/>
                <w:szCs w:val="22"/>
                <w:lang w:val="sr-Cyrl-RS"/>
              </w:rPr>
            </w:pPr>
            <w:r w:rsidRPr="00C77F9E">
              <w:rPr>
                <w:rFonts w:ascii="Cambria" w:hAnsi="Cambria" w:cs="Arial"/>
                <w:color w:val="auto"/>
                <w:sz w:val="22"/>
                <w:szCs w:val="22"/>
                <w:lang w:val="sr-Cyrl-RS"/>
              </w:rPr>
              <w:t xml:space="preserve">У сарадњи са привредним субјектима увести и </w:t>
            </w:r>
            <w:proofErr w:type="spellStart"/>
            <w:r w:rsidRPr="00C77F9E">
              <w:rPr>
                <w:rFonts w:ascii="Cambria" w:hAnsi="Cambria" w:cs="Arial"/>
                <w:color w:val="auto"/>
                <w:sz w:val="22"/>
                <w:szCs w:val="22"/>
                <w:lang w:val="sr-Cyrl-RS"/>
              </w:rPr>
              <w:t>формализовати</w:t>
            </w:r>
            <w:proofErr w:type="spellEnd"/>
            <w:r w:rsidRPr="00C77F9E">
              <w:rPr>
                <w:rFonts w:ascii="Cambria" w:hAnsi="Cambria" w:cs="Arial"/>
                <w:color w:val="auto"/>
                <w:sz w:val="22"/>
                <w:szCs w:val="22"/>
                <w:lang w:val="sr-Cyrl-RS"/>
              </w:rPr>
              <w:t xml:space="preserve"> стручну праксу. </w:t>
            </w:r>
          </w:p>
          <w:p w14:paraId="3BC0B922" w14:textId="77777777" w:rsidR="00C57699" w:rsidRPr="00C77F9E" w:rsidRDefault="00C57699" w:rsidP="00C91699">
            <w:pPr>
              <w:pStyle w:val="Default"/>
              <w:ind w:firstLine="444"/>
              <w:jc w:val="both"/>
              <w:rPr>
                <w:rFonts w:ascii="Cambria" w:hAnsi="Cambria" w:cs="Arial"/>
                <w:color w:val="auto"/>
                <w:sz w:val="22"/>
                <w:szCs w:val="22"/>
                <w:lang w:val="sr-Cyrl-RS"/>
              </w:rPr>
            </w:pPr>
            <w:r w:rsidRPr="00C77F9E">
              <w:rPr>
                <w:rFonts w:ascii="Cambria" w:hAnsi="Cambria" w:cs="Arial"/>
                <w:color w:val="auto"/>
                <w:sz w:val="22"/>
                <w:szCs w:val="22"/>
                <w:lang w:val="sr-Cyrl-RS"/>
              </w:rPr>
              <w:t xml:space="preserve">Вршити сталну процену оптерећења студената ради прецизнијег дефинисања ЕСПБ бодова по предметима. </w:t>
            </w:r>
          </w:p>
          <w:p w14:paraId="6B8B2D8F" w14:textId="77777777" w:rsidR="00C57699" w:rsidRPr="00C77F9E" w:rsidRDefault="00C57699" w:rsidP="008B0054">
            <w:pPr>
              <w:pStyle w:val="Default"/>
              <w:ind w:firstLine="444"/>
              <w:rPr>
                <w:rFonts w:ascii="Cambria" w:hAnsi="Cambria" w:cs="Arial"/>
                <w:color w:val="auto"/>
                <w:sz w:val="22"/>
                <w:szCs w:val="22"/>
                <w:lang w:val="sr-Cyrl-RS"/>
              </w:rPr>
            </w:pPr>
          </w:p>
        </w:tc>
      </w:tr>
      <w:tr w:rsidR="00C57699" w:rsidRPr="00C77F9E" w14:paraId="583FC8A9" w14:textId="77777777" w:rsidTr="00C91699">
        <w:trPr>
          <w:trHeight w:val="283"/>
        </w:trPr>
        <w:tc>
          <w:tcPr>
            <w:tcW w:w="9629" w:type="dxa"/>
            <w:gridSpan w:val="2"/>
            <w:shd w:val="clear" w:color="auto" w:fill="DBE5F1"/>
            <w:vAlign w:val="center"/>
          </w:tcPr>
          <w:p w14:paraId="51F5A821" w14:textId="77777777" w:rsidR="00C57699" w:rsidRPr="00C77F9E" w:rsidRDefault="00C57699" w:rsidP="008B0054">
            <w:pPr>
              <w:pStyle w:val="Default"/>
              <w:rPr>
                <w:rFonts w:ascii="Cambria" w:hAnsi="Cambria" w:cs="Arial"/>
                <w:b/>
                <w:color w:val="auto"/>
                <w:sz w:val="22"/>
                <w:szCs w:val="22"/>
                <w:lang w:val="sr-Cyrl-RS"/>
              </w:rPr>
            </w:pPr>
            <w:r w:rsidRPr="00C77F9E">
              <w:rPr>
                <w:rFonts w:ascii="Cambria" w:hAnsi="Cambria" w:cs="Arial"/>
                <w:b/>
                <w:color w:val="auto"/>
                <w:sz w:val="22"/>
                <w:szCs w:val="22"/>
                <w:lang w:val="sr-Cyrl-RS"/>
              </w:rPr>
              <w:t>Показатељи и прилози за стандард 4</w:t>
            </w:r>
          </w:p>
        </w:tc>
      </w:tr>
      <w:tr w:rsidR="00A137BB" w:rsidRPr="00C77F9E" w14:paraId="776B5440" w14:textId="77777777" w:rsidTr="00C91699">
        <w:tc>
          <w:tcPr>
            <w:tcW w:w="9629" w:type="dxa"/>
            <w:gridSpan w:val="2"/>
            <w:shd w:val="clear" w:color="auto" w:fill="auto"/>
          </w:tcPr>
          <w:p w14:paraId="7661A599" w14:textId="3FA5A1A9" w:rsidR="00A137BB" w:rsidRPr="002626FF" w:rsidRDefault="00C35358" w:rsidP="00180B39">
            <w:pPr>
              <w:pStyle w:val="Default"/>
              <w:numPr>
                <w:ilvl w:val="0"/>
                <w:numId w:val="4"/>
              </w:numPr>
              <w:spacing w:before="120"/>
              <w:ind w:left="284" w:hanging="142"/>
              <w:rPr>
                <w:rFonts w:ascii="Cambria" w:hAnsi="Cambria" w:cs="Arial"/>
                <w:sz w:val="22"/>
                <w:szCs w:val="22"/>
                <w:lang w:val="sr-Cyrl-RS"/>
              </w:rPr>
            </w:pPr>
            <w:hyperlink r:id="rId14" w:history="1">
              <w:r w:rsidR="00A137BB" w:rsidRPr="002626FF">
                <w:rPr>
                  <w:rStyle w:val="Hyperlink"/>
                  <w:rFonts w:ascii="Cambria" w:hAnsi="Cambria" w:cs="Arial"/>
                  <w:sz w:val="22"/>
                  <w:szCs w:val="22"/>
                  <w:lang w:val="sr-Cyrl-RS"/>
                </w:rPr>
                <w:t xml:space="preserve">Табела 4.1. </w:t>
              </w:r>
              <w:r w:rsidR="00A137BB" w:rsidRPr="005C615F">
                <w:rPr>
                  <w:rStyle w:val="Hyperlink"/>
                  <w:rFonts w:ascii="Cambria" w:hAnsi="Cambria" w:cs="Arial"/>
                  <w:sz w:val="22"/>
                  <w:szCs w:val="22"/>
                  <w:lang w:val="sr-Cyrl-RS"/>
                </w:rPr>
                <w:t xml:space="preserve">Студијски програм </w:t>
              </w:r>
              <w:r w:rsidR="009C5E95">
                <w:rPr>
                  <w:rStyle w:val="Hyperlink"/>
                  <w:rFonts w:ascii="Cambria" w:hAnsi="Cambria" w:cs="Arial"/>
                  <w:sz w:val="22"/>
                  <w:szCs w:val="22"/>
                  <w:lang w:val="sr-Cyrl-RS"/>
                </w:rPr>
                <w:t>Основне</w:t>
              </w:r>
              <w:r w:rsidR="00A137BB" w:rsidRPr="005C615F">
                <w:rPr>
                  <w:rStyle w:val="Hyperlink"/>
                  <w:rFonts w:ascii="Cambria" w:hAnsi="Cambria" w:cs="Arial"/>
                  <w:sz w:val="22"/>
                  <w:szCs w:val="22"/>
                  <w:lang w:val="sr-Cyrl-RS"/>
                </w:rPr>
                <w:t xml:space="preserve"> академск</w:t>
              </w:r>
              <w:r w:rsidR="009C5E95">
                <w:rPr>
                  <w:rStyle w:val="Hyperlink"/>
                  <w:rFonts w:ascii="Cambria" w:hAnsi="Cambria" w:cs="Arial"/>
                  <w:sz w:val="22"/>
                  <w:szCs w:val="22"/>
                  <w:lang w:val="sr-Cyrl-RS"/>
                </w:rPr>
                <w:t>е студије</w:t>
              </w:r>
              <w:r w:rsidR="00A137BB" w:rsidRPr="005C615F">
                <w:rPr>
                  <w:rStyle w:val="Hyperlink"/>
                  <w:rFonts w:ascii="Cambria" w:hAnsi="Cambria" w:cs="Arial"/>
                  <w:sz w:val="22"/>
                  <w:szCs w:val="22"/>
                  <w:lang w:val="sr-Cyrl-RS"/>
                </w:rPr>
                <w:t xml:space="preserve"> – Биологија акредитован на Природно-математичком факултету са укупним бројем уписаних студената на свим годинама студија у 2015/16, 2016/17 и 2017/18)</w:t>
              </w:r>
            </w:hyperlink>
          </w:p>
          <w:p w14:paraId="1B1ADE56" w14:textId="26A36F91" w:rsidR="00A137BB" w:rsidRPr="002626FF" w:rsidRDefault="00C35358" w:rsidP="00180B39">
            <w:pPr>
              <w:pStyle w:val="Default"/>
              <w:numPr>
                <w:ilvl w:val="0"/>
                <w:numId w:val="4"/>
              </w:numPr>
              <w:spacing w:before="120"/>
              <w:ind w:left="301" w:hanging="142"/>
              <w:rPr>
                <w:rFonts w:ascii="Cambria" w:hAnsi="Cambria" w:cs="Arial"/>
                <w:sz w:val="22"/>
                <w:szCs w:val="22"/>
                <w:lang w:val="sr-Cyrl-RS"/>
              </w:rPr>
            </w:pPr>
            <w:hyperlink r:id="rId15" w:history="1">
              <w:r w:rsidR="00A137BB">
                <w:rPr>
                  <w:rStyle w:val="Hyperlink"/>
                  <w:rFonts w:ascii="Cambria" w:hAnsi="Cambria" w:cs="Arial"/>
                  <w:sz w:val="22"/>
                  <w:szCs w:val="22"/>
                  <w:lang w:val="sr-Cyrl-RS"/>
                </w:rPr>
                <w:t xml:space="preserve">Табела </w:t>
              </w:r>
              <w:r w:rsidR="00A137BB" w:rsidRPr="002626FF">
                <w:rPr>
                  <w:rStyle w:val="Hyperlink"/>
                  <w:rFonts w:ascii="Cambria" w:hAnsi="Cambria" w:cs="Arial"/>
                  <w:sz w:val="22"/>
                  <w:szCs w:val="22"/>
                  <w:lang w:val="sr-Cyrl-RS"/>
                </w:rPr>
                <w:t xml:space="preserve">4.2. Број и проценат дипломираних студената (у односу на број уписаних) у </w:t>
              </w:r>
              <w:r w:rsidR="00A137BB" w:rsidRPr="002626FF">
                <w:rPr>
                  <w:rStyle w:val="Hyperlink"/>
                  <w:rFonts w:ascii="Cambria" w:hAnsi="Cambria" w:cs="Arial"/>
                  <w:sz w:val="22"/>
                  <w:szCs w:val="22"/>
                  <w:lang w:val="sr-Cyrl-RS"/>
                </w:rPr>
                <w:lastRenderedPageBreak/>
                <w:t>претходне 3 школске године у оквиру акредитованих студијских програма</w:t>
              </w:r>
            </w:hyperlink>
          </w:p>
          <w:p w14:paraId="70D0578A" w14:textId="05EF95EC" w:rsidR="00A137BB" w:rsidRPr="002626FF" w:rsidRDefault="00C35358" w:rsidP="00180B39">
            <w:pPr>
              <w:pStyle w:val="Default"/>
              <w:numPr>
                <w:ilvl w:val="0"/>
                <w:numId w:val="4"/>
              </w:numPr>
              <w:spacing w:before="120"/>
              <w:ind w:left="301" w:hanging="142"/>
              <w:rPr>
                <w:rFonts w:ascii="Cambria" w:hAnsi="Cambria" w:cs="Arial"/>
                <w:sz w:val="22"/>
                <w:szCs w:val="22"/>
                <w:lang w:val="sr-Cyrl-RS"/>
              </w:rPr>
            </w:pPr>
            <w:hyperlink r:id="rId16" w:history="1">
              <w:r w:rsidR="00A137BB" w:rsidRPr="002626FF">
                <w:rPr>
                  <w:rStyle w:val="Hyperlink"/>
                  <w:rFonts w:ascii="Cambria" w:hAnsi="Cambria" w:cs="Arial"/>
                  <w:sz w:val="22"/>
                  <w:szCs w:val="22"/>
                  <w:lang w:val="sr-Cyrl-RS"/>
                </w:rPr>
                <w:t>Табела 4.3. Просечно трајање студија у претходне 3 школске године</w:t>
              </w:r>
            </w:hyperlink>
          </w:p>
          <w:p w14:paraId="03BB4239" w14:textId="4BEB08B3" w:rsidR="00A137BB" w:rsidRPr="002626FF" w:rsidRDefault="00C35358" w:rsidP="00180B39">
            <w:pPr>
              <w:pStyle w:val="Default"/>
              <w:numPr>
                <w:ilvl w:val="0"/>
                <w:numId w:val="4"/>
              </w:numPr>
              <w:spacing w:before="120"/>
              <w:ind w:left="284" w:hanging="142"/>
              <w:rPr>
                <w:rFonts w:ascii="Cambria" w:hAnsi="Cambria" w:cs="Arial"/>
                <w:sz w:val="22"/>
                <w:szCs w:val="22"/>
                <w:lang w:val="sr-Cyrl-RS"/>
              </w:rPr>
            </w:pPr>
            <w:hyperlink r:id="rId17" w:history="1">
              <w:r w:rsidR="00A137BB" w:rsidRPr="002626FF">
                <w:rPr>
                  <w:rStyle w:val="Hyperlink"/>
                  <w:rFonts w:ascii="Cambria" w:hAnsi="Cambria" w:cs="Arial"/>
                  <w:sz w:val="22"/>
                  <w:szCs w:val="22"/>
                  <w:lang w:val="sr-Cyrl-RS"/>
                </w:rPr>
                <w:t xml:space="preserve">Прилог 4.1. </w:t>
              </w:r>
              <w:r w:rsidR="00A137BB" w:rsidRPr="005C615F">
                <w:rPr>
                  <w:rStyle w:val="Hyperlink"/>
                  <w:rFonts w:ascii="Cambria" w:hAnsi="Cambria" w:cs="Arial"/>
                  <w:sz w:val="22"/>
                  <w:szCs w:val="22"/>
                  <w:lang w:val="sr-Cyrl-RS"/>
                </w:rPr>
                <w:t>Мишљење дипломираних студената о квалитету студијског програма и постигнутим исходима учења</w:t>
              </w:r>
            </w:hyperlink>
          </w:p>
          <w:p w14:paraId="3D0EC712" w14:textId="77777777" w:rsidR="00A137BB" w:rsidRPr="0059012C" w:rsidRDefault="00C35358" w:rsidP="0059012C">
            <w:pPr>
              <w:pStyle w:val="Default"/>
              <w:numPr>
                <w:ilvl w:val="0"/>
                <w:numId w:val="4"/>
              </w:numPr>
              <w:spacing w:before="120"/>
              <w:ind w:left="301" w:hanging="142"/>
              <w:rPr>
                <w:rStyle w:val="Hyperlink"/>
                <w:rFonts w:ascii="Cambria" w:hAnsi="Cambria" w:cs="Arial"/>
                <w:color w:val="auto"/>
                <w:u w:val="none"/>
                <w:lang w:val="sr-Cyrl-RS"/>
              </w:rPr>
            </w:pPr>
            <w:hyperlink r:id="rId18" w:history="1">
              <w:r w:rsidR="00A137BB" w:rsidRPr="002626FF">
                <w:rPr>
                  <w:rStyle w:val="Hyperlink"/>
                  <w:rFonts w:ascii="Cambria" w:hAnsi="Cambria" w:cs="Arial"/>
                  <w:sz w:val="22"/>
                  <w:szCs w:val="22"/>
                  <w:lang w:val="sr-Cyrl-RS"/>
                </w:rPr>
                <w:t>Прилог 4.2. Анализа резултата анкета о задовољству послодаваца стеченим квалификацијама дипломаца</w:t>
              </w:r>
            </w:hyperlink>
          </w:p>
          <w:p w14:paraId="003B20F0" w14:textId="43F8DBA3" w:rsidR="0059012C" w:rsidRPr="00C77F9E" w:rsidRDefault="0059012C" w:rsidP="0059012C">
            <w:pPr>
              <w:pStyle w:val="Default"/>
              <w:numPr>
                <w:ilvl w:val="0"/>
                <w:numId w:val="4"/>
              </w:numPr>
              <w:spacing w:before="120"/>
              <w:ind w:left="301" w:hanging="142"/>
              <w:rPr>
                <w:rFonts w:ascii="Cambria" w:hAnsi="Cambria" w:cs="Arial"/>
                <w:color w:val="auto"/>
                <w:lang w:val="sr-Cyrl-RS"/>
              </w:rPr>
            </w:pPr>
          </w:p>
        </w:tc>
      </w:tr>
    </w:tbl>
    <w:p w14:paraId="6B8C1CE0" w14:textId="77777777" w:rsidR="00C57699" w:rsidRPr="00EB38F7" w:rsidRDefault="00C57699" w:rsidP="00C57699"/>
    <w:p w14:paraId="793CAEBD" w14:textId="77777777" w:rsidR="00C57699" w:rsidRPr="00EB38F7" w:rsidRDefault="00C57699" w:rsidP="00C57699">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9606"/>
      </w:tblGrid>
      <w:tr w:rsidR="00C57699" w:rsidRPr="00EB38F7" w14:paraId="3AB7D11B" w14:textId="77777777" w:rsidTr="008B0054">
        <w:tc>
          <w:tcPr>
            <w:tcW w:w="9606" w:type="dxa"/>
            <w:shd w:val="clear" w:color="auto" w:fill="95B3D7"/>
          </w:tcPr>
          <w:p w14:paraId="2808821F" w14:textId="77777777" w:rsidR="00C57699" w:rsidRPr="00C91699" w:rsidRDefault="00C57699" w:rsidP="00C91699">
            <w:pPr>
              <w:spacing w:after="0" w:line="240" w:lineRule="auto"/>
              <w:jc w:val="both"/>
              <w:rPr>
                <w:rFonts w:asciiTheme="majorHAnsi" w:hAnsiTheme="majorHAnsi" w:cs="Arial"/>
              </w:rPr>
            </w:pPr>
            <w:r w:rsidRPr="00C91699">
              <w:rPr>
                <w:rFonts w:asciiTheme="majorHAnsi" w:hAnsiTheme="majorHAnsi" w:cs="Arial"/>
                <w:b/>
              </w:rPr>
              <w:lastRenderedPageBreak/>
              <w:t>Стандард 5. Квалитет наставног процеса</w:t>
            </w:r>
          </w:p>
          <w:p w14:paraId="6974A3AB" w14:textId="77777777" w:rsidR="00C57699" w:rsidRPr="00C91699" w:rsidRDefault="00C57699" w:rsidP="00C91699">
            <w:pPr>
              <w:autoSpaceDE w:val="0"/>
              <w:autoSpaceDN w:val="0"/>
              <w:adjustRightInd w:val="0"/>
              <w:spacing w:after="0" w:line="240" w:lineRule="auto"/>
              <w:jc w:val="both"/>
              <w:rPr>
                <w:rFonts w:asciiTheme="majorHAnsi" w:hAnsiTheme="majorHAnsi" w:cs="Arial"/>
              </w:rPr>
            </w:pPr>
            <w:r w:rsidRPr="00C91699">
              <w:rPr>
                <w:rFonts w:asciiTheme="majorHAnsi" w:hAnsiTheme="majorHAnsi" w:cs="Arial"/>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 нивоу.</w:t>
            </w:r>
          </w:p>
        </w:tc>
      </w:tr>
      <w:tr w:rsidR="00C57699" w:rsidRPr="00EB38F7" w14:paraId="2F3D8F1E" w14:textId="77777777" w:rsidTr="008B0054">
        <w:trPr>
          <w:trHeight w:val="283"/>
        </w:trPr>
        <w:tc>
          <w:tcPr>
            <w:tcW w:w="9606" w:type="dxa"/>
            <w:shd w:val="clear" w:color="auto" w:fill="DBE5F1"/>
            <w:vAlign w:val="center"/>
          </w:tcPr>
          <w:p w14:paraId="38DDC78F" w14:textId="77777777" w:rsidR="00C57699" w:rsidRPr="00C91699" w:rsidRDefault="00C57699" w:rsidP="008B0054">
            <w:pPr>
              <w:pStyle w:val="Default"/>
              <w:rPr>
                <w:rFonts w:asciiTheme="majorHAnsi" w:hAnsiTheme="majorHAnsi" w:cs="Arial"/>
                <w:color w:val="auto"/>
                <w:sz w:val="22"/>
                <w:szCs w:val="22"/>
                <w:lang w:val="sr-Cyrl-RS"/>
              </w:rPr>
            </w:pPr>
            <w:r w:rsidRPr="00C91699">
              <w:rPr>
                <w:rFonts w:asciiTheme="majorHAnsi" w:hAnsiTheme="majorHAnsi" w:cs="Arial"/>
                <w:b/>
                <w:color w:val="auto"/>
                <w:sz w:val="22"/>
                <w:szCs w:val="22"/>
                <w:lang w:val="sr-Cyrl-RS"/>
              </w:rPr>
              <w:t>а) Опис стања, анализа и процена стандарда 5</w:t>
            </w:r>
          </w:p>
        </w:tc>
      </w:tr>
      <w:tr w:rsidR="00C57699" w:rsidRPr="00EB38F7" w14:paraId="1F4792F8" w14:textId="77777777" w:rsidTr="008B0054">
        <w:tc>
          <w:tcPr>
            <w:tcW w:w="9606" w:type="dxa"/>
            <w:shd w:val="clear" w:color="auto" w:fill="auto"/>
          </w:tcPr>
          <w:p w14:paraId="67A84764"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p w14:paraId="3DC7AAD5"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План и распоред наставе (предавања и вежби) усклађени су са потребама студијског програма и могућностима студената. Департман за биологију и екологију на својим огласним таблама, као и на званичном сајту Факултета објављује информације о распореду наставе. Распоред наставе се објављује пре почетка семестра, док се распоред испита објављује пре почетка школске године, за целу школску годину.</w:t>
            </w:r>
          </w:p>
          <w:p w14:paraId="2FF18F9C"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 xml:space="preserve">Департман за биологију и екологију предлаже планове извођења наставе као и календар наставе, које усваја Наставно-научно веће факултета. </w:t>
            </w:r>
          </w:p>
          <w:p w14:paraId="611F3288"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Њиме се дефинишу облици извођења наставе, испитни рокови, начин полагања испита, попис литературе итд.</w:t>
            </w:r>
          </w:p>
          <w:p w14:paraId="04E2639A"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 xml:space="preserve">Примена распореда наставе и испита се контролише кроз јавност рада и путем студентских анкета. У случају неиспуњавања овог стандарда примењују се процедуре описане у документу </w:t>
            </w:r>
            <w:r w:rsidRPr="00C91699">
              <w:rPr>
                <w:rFonts w:asciiTheme="majorHAnsi" w:hAnsiTheme="majorHAnsi" w:cs="Arial"/>
                <w:i/>
                <w:color w:val="auto"/>
                <w:sz w:val="22"/>
                <w:szCs w:val="22"/>
                <w:lang w:val="sr-Cyrl-RS"/>
              </w:rPr>
              <w:t>Процедуре и поступци који обезбеђују поштовање плана и распореда наставе</w:t>
            </w:r>
            <w:r w:rsidRPr="00C91699">
              <w:rPr>
                <w:rFonts w:asciiTheme="majorHAnsi" w:hAnsiTheme="majorHAnsi" w:cs="Arial"/>
                <w:color w:val="auto"/>
                <w:sz w:val="22"/>
                <w:szCs w:val="22"/>
                <w:lang w:val="sr-Cyrl-RS"/>
              </w:rPr>
              <w:t>.</w:t>
            </w:r>
          </w:p>
          <w:p w14:paraId="7C13B666"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 xml:space="preserve">Информације о акредитованом студијском програму и предметима унутар студијског програма налазе се на сајту Факултета. Садржаји </w:t>
            </w:r>
            <w:proofErr w:type="spellStart"/>
            <w:r w:rsidRPr="00C91699">
              <w:rPr>
                <w:rFonts w:asciiTheme="majorHAnsi" w:hAnsiTheme="majorHAnsi" w:cs="Arial"/>
                <w:color w:val="auto"/>
                <w:sz w:val="22"/>
                <w:szCs w:val="22"/>
                <w:lang w:val="sr-Cyrl-RS"/>
              </w:rPr>
              <w:t>курикулума</w:t>
            </w:r>
            <w:proofErr w:type="spellEnd"/>
            <w:r w:rsidRPr="00C91699">
              <w:rPr>
                <w:rFonts w:asciiTheme="majorHAnsi" w:hAnsiTheme="majorHAnsi" w:cs="Arial"/>
                <w:color w:val="auto"/>
                <w:sz w:val="22"/>
                <w:szCs w:val="22"/>
                <w:lang w:val="sr-Cyrl-RS"/>
              </w:rPr>
              <w:t xml:space="preserve"> и наставне методе омогућавају реализацију постављених циљева студијског програма и исхода учења.</w:t>
            </w:r>
          </w:p>
          <w:p w14:paraId="1B4974BF"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 xml:space="preserve">План ангажовања се односи на дефинисање наставника и сарадника који учествују у извођењу наставе, при чему се води рачуна о </w:t>
            </w:r>
            <w:proofErr w:type="spellStart"/>
            <w:r w:rsidRPr="00C91699">
              <w:rPr>
                <w:rFonts w:asciiTheme="majorHAnsi" w:hAnsiTheme="majorHAnsi" w:cs="Arial"/>
                <w:color w:val="auto"/>
                <w:sz w:val="22"/>
                <w:szCs w:val="22"/>
                <w:lang w:val="sr-Cyrl-RS"/>
              </w:rPr>
              <w:t>оптерећености</w:t>
            </w:r>
            <w:proofErr w:type="spellEnd"/>
            <w:r w:rsidRPr="00C91699">
              <w:rPr>
                <w:rFonts w:asciiTheme="majorHAnsi" w:hAnsiTheme="majorHAnsi" w:cs="Arial"/>
                <w:color w:val="auto"/>
                <w:sz w:val="22"/>
                <w:szCs w:val="22"/>
                <w:lang w:val="sr-Cyrl-RS"/>
              </w:rPr>
              <w:t xml:space="preserve"> наставника и сарадника.</w:t>
            </w:r>
          </w:p>
          <w:p w14:paraId="6C108971" w14:textId="43C45CA6"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 xml:space="preserve">Након предложеног и усвојеног плана ангажовања, стручно лице из </w:t>
            </w:r>
            <w:r w:rsidR="008B0054" w:rsidRPr="00C91699">
              <w:rPr>
                <w:rFonts w:asciiTheme="majorHAnsi" w:hAnsiTheme="majorHAnsi" w:cs="Arial"/>
                <w:color w:val="auto"/>
                <w:sz w:val="22"/>
                <w:szCs w:val="22"/>
                <w:lang w:val="sr-Cyrl-RS"/>
              </w:rPr>
              <w:t>Службе</w:t>
            </w:r>
            <w:r w:rsidRPr="00C91699">
              <w:rPr>
                <w:rFonts w:asciiTheme="majorHAnsi" w:hAnsiTheme="majorHAnsi" w:cs="Arial"/>
                <w:color w:val="auto"/>
                <w:sz w:val="22"/>
                <w:szCs w:val="22"/>
                <w:lang w:val="sr-Cyrl-RS"/>
              </w:rPr>
              <w:t xml:space="preserve"> за наставу и студентска питања уноси имена наставника и сарадника ангажованих на појединим предметима, помоћу посебне апликације у оквиру Факултетског информационог система (ФИС-а), која је развијена од стране Информационог центра Факултета. Једном када се у систему дефинише ангажовање наставника и сарадника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5175ADE2" w14:textId="77777777" w:rsidR="00C57699" w:rsidRPr="00C91699" w:rsidRDefault="00C57699" w:rsidP="008B0054">
            <w:pPr>
              <w:autoSpaceDE w:val="0"/>
              <w:autoSpaceDN w:val="0"/>
              <w:spacing w:after="0" w:line="240" w:lineRule="auto"/>
              <w:ind w:firstLine="720"/>
              <w:jc w:val="both"/>
              <w:rPr>
                <w:rFonts w:asciiTheme="majorHAnsi" w:eastAsia="Times New Roman" w:hAnsiTheme="majorHAnsi" w:cs="Arial"/>
              </w:rPr>
            </w:pPr>
            <w:r w:rsidRPr="00C91699">
              <w:rPr>
                <w:rFonts w:asciiTheme="majorHAnsi" w:hAnsiTheme="majorHAnsi" w:cs="Arial"/>
              </w:rPr>
              <w:t>На</w:t>
            </w:r>
            <w:r w:rsidRPr="00C91699">
              <w:rPr>
                <w:rFonts w:asciiTheme="majorHAnsi" w:hAnsiTheme="majorHAnsi" w:cs="Arial"/>
                <w:lang w:val="sr-Latn-RS"/>
              </w:rPr>
              <w:t xml:space="preserve"> </w:t>
            </w:r>
            <w:r w:rsidRPr="00C91699">
              <w:rPr>
                <w:rFonts w:asciiTheme="majorHAnsi" w:hAnsiTheme="majorHAnsi" w:cs="Arial"/>
              </w:rPr>
              <w:t xml:space="preserve">основним академским студијама Биологија, приказан је однос различитих типова курсева (предавања, пракса, лабораторијски истраживачки рад, семинари) и облика наставе (предавања, лабораторијске вежбе) коју изводе наставници и сарадници ангажовани на студијском програму, и њиховог баланса са исходима учења (Слика 2). На студијском програму основних студија Биологија постоји 25 обавезних предмета и 8 изборних. Студијски програм основних академских студија биологије траје шест семестара и вреднован је са 180 ЕСПБ бодова. </w:t>
            </w:r>
            <w:r w:rsidRPr="00C91699">
              <w:rPr>
                <w:rFonts w:asciiTheme="majorHAnsi" w:eastAsia="Times New Roman" w:hAnsiTheme="majorHAnsi" w:cs="Arial"/>
              </w:rPr>
              <w:t xml:space="preserve">Укупан број ЕСПБ је расподељен тако да се: академско-општеобразовни предмети реализују са 34 ЕСПБ (18,78% од укупног броја ЕСПБ студијског програма), теоријско-методолошки предмети са 33 ЕСПБ (18,23%), научно-стручни предмети са 71 ЕСПБ (39,23%), стручно-апликативни предмети са 43 ЕСПБ (23,76%). </w:t>
            </w:r>
          </w:p>
          <w:p w14:paraId="2A9C9E48" w14:textId="77777777" w:rsidR="00C57699" w:rsidRPr="00C91699" w:rsidRDefault="00C57699" w:rsidP="008B0054">
            <w:pPr>
              <w:autoSpaceDE w:val="0"/>
              <w:autoSpaceDN w:val="0"/>
              <w:spacing w:after="0" w:line="240" w:lineRule="auto"/>
              <w:ind w:firstLine="720"/>
              <w:jc w:val="both"/>
              <w:rPr>
                <w:rFonts w:asciiTheme="majorHAnsi" w:hAnsiTheme="majorHAnsi" w:cs="Arial"/>
              </w:rPr>
            </w:pPr>
            <w:r w:rsidRPr="00C91699">
              <w:rPr>
                <w:rFonts w:asciiTheme="majorHAnsi" w:eastAsia="Times New Roman" w:hAnsiTheme="majorHAnsi" w:cs="Arial"/>
              </w:rPr>
              <w:t xml:space="preserve">Главни садржај студијског програма биологије чине научно-стручни и стручно-апликативни предмети који одговарају основним дисциплинама (зоологија, ботаника, екологија и заштита животне средине, генетика, физиологија и биохемија). </w:t>
            </w:r>
            <w:r w:rsidRPr="00C91699">
              <w:rPr>
                <w:rFonts w:asciiTheme="majorHAnsi" w:hAnsiTheme="majorHAnsi" w:cs="Arial"/>
              </w:rPr>
              <w:t xml:space="preserve">У сваком семестру студент остварује укупно 30 бодова што је у складу са критеријумима за оптерећење студента у погледу одређеног броја радних сати. После завршених основних академских студија студент стиче академско звање – биолог. Студијски програм се састоји од </w:t>
            </w:r>
            <w:proofErr w:type="spellStart"/>
            <w:r w:rsidRPr="00C91699">
              <w:rPr>
                <w:rFonts w:asciiTheme="majorHAnsi" w:hAnsiTheme="majorHAnsi" w:cs="Arial"/>
              </w:rPr>
              <w:t>једносеместралних</w:t>
            </w:r>
            <w:proofErr w:type="spellEnd"/>
            <w:r w:rsidRPr="00C91699">
              <w:rPr>
                <w:rFonts w:asciiTheme="majorHAnsi" w:hAnsiTheme="majorHAnsi" w:cs="Arial"/>
              </w:rPr>
              <w:t xml:space="preserve"> обавезних и изборних предмета за које је предвиђена активна настава између 24 и 28 часова недељно. Сваки предмет је дефинисан одређеним бројем часова активне наставе коју изводе наставници и бројем часова теоријских или експерименталних </w:t>
            </w:r>
            <w:r w:rsidRPr="00C91699">
              <w:rPr>
                <w:rFonts w:asciiTheme="majorHAnsi" w:hAnsiTheme="majorHAnsi" w:cs="Arial"/>
              </w:rPr>
              <w:lastRenderedPageBreak/>
              <w:t>вежби које изводе сарадници. Сваком предмету припада одређени број ЕСПБ бодова. На студијском програму основних студија Биологија постоји 25 обавезних и 8 изборних предмета.</w:t>
            </w:r>
          </w:p>
          <w:p w14:paraId="5570E834" w14:textId="27F07291" w:rsidR="00C57699" w:rsidRPr="00C91699" w:rsidRDefault="00C57699" w:rsidP="008B0054">
            <w:pPr>
              <w:pStyle w:val="Default"/>
              <w:ind w:firstLine="720"/>
              <w:jc w:val="center"/>
              <w:rPr>
                <w:rFonts w:asciiTheme="majorHAnsi" w:hAnsiTheme="majorHAnsi" w:cs="Arial"/>
                <w:color w:val="auto"/>
                <w:sz w:val="22"/>
                <w:szCs w:val="22"/>
                <w:lang w:val="sr-Cyrl-RS"/>
              </w:rPr>
            </w:pPr>
            <w:r w:rsidRPr="00C91699">
              <w:rPr>
                <w:rFonts w:asciiTheme="majorHAnsi" w:hAnsiTheme="majorHAnsi"/>
                <w:noProof/>
                <w:color w:val="auto"/>
                <w:lang w:val="sr-Latn-RS" w:eastAsia="sr-Latn-RS"/>
              </w:rPr>
              <w:drawing>
                <wp:inline distT="0" distB="0" distL="0" distR="0" wp14:anchorId="47B82764" wp14:editId="69F30F2C">
                  <wp:extent cx="5206119" cy="3055047"/>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r="891" b="11472"/>
                          <a:stretch/>
                        </pic:blipFill>
                        <pic:spPr bwMode="auto">
                          <a:xfrm>
                            <a:off x="0" y="0"/>
                            <a:ext cx="5205767" cy="3054840"/>
                          </a:xfrm>
                          <a:prstGeom prst="rect">
                            <a:avLst/>
                          </a:prstGeom>
                          <a:noFill/>
                          <a:ln>
                            <a:noFill/>
                          </a:ln>
                          <a:extLst>
                            <a:ext uri="{53640926-AAD7-44D8-BBD7-CCE9431645EC}">
                              <a14:shadowObscured xmlns:a14="http://schemas.microsoft.com/office/drawing/2010/main"/>
                            </a:ext>
                          </a:extLst>
                        </pic:spPr>
                      </pic:pic>
                    </a:graphicData>
                  </a:graphic>
                </wp:inline>
              </w:drawing>
            </w:r>
          </w:p>
          <w:p w14:paraId="6788E7A2" w14:textId="77777777" w:rsidR="00C57699" w:rsidRPr="00C91699" w:rsidRDefault="00C57699" w:rsidP="008B0054">
            <w:pPr>
              <w:pStyle w:val="Default"/>
              <w:ind w:firstLine="720"/>
              <w:jc w:val="center"/>
              <w:rPr>
                <w:rFonts w:asciiTheme="majorHAnsi" w:hAnsiTheme="majorHAnsi" w:cs="Arial"/>
                <w:color w:val="auto"/>
                <w:sz w:val="18"/>
                <w:szCs w:val="22"/>
                <w:lang w:val="sr-Cyrl-RS"/>
              </w:rPr>
            </w:pPr>
          </w:p>
          <w:p w14:paraId="0A2B1C67" w14:textId="77777777" w:rsidR="00C57699" w:rsidRPr="00C91699" w:rsidRDefault="00C57699" w:rsidP="008B0054">
            <w:pPr>
              <w:pStyle w:val="Default"/>
              <w:ind w:firstLine="720"/>
              <w:jc w:val="center"/>
              <w:rPr>
                <w:rFonts w:asciiTheme="majorHAnsi" w:hAnsiTheme="majorHAnsi" w:cs="Arial"/>
                <w:i/>
                <w:color w:val="auto"/>
                <w:sz w:val="22"/>
                <w:szCs w:val="22"/>
                <w:lang w:val="sr-Cyrl-RS"/>
              </w:rPr>
            </w:pPr>
            <w:r w:rsidRPr="00C91699">
              <w:rPr>
                <w:rFonts w:asciiTheme="majorHAnsi" w:hAnsiTheme="majorHAnsi" w:cs="Arial"/>
                <w:i/>
                <w:color w:val="auto"/>
                <w:sz w:val="22"/>
                <w:szCs w:val="22"/>
                <w:lang w:val="sr-Cyrl-RS"/>
              </w:rPr>
              <w:t>Слика 1. Информације о предмету на веб-сајту Факултета</w:t>
            </w:r>
          </w:p>
          <w:p w14:paraId="32ED5A22"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p w14:paraId="56A7A577"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Студијски програм предвиђа вежбе скоро на свим предметима. Због природе студија највећи број предмета има експерименталне вежбе које студенти изводе самостално, при чему користе савремен прибор и уређаје. За сваки предмет је утврђен начин извођења наставе и начин оцењивања студената. Однос броја часова предавања према часовима вежби и експерименталних вежби је П+В+ДОН = 67+34+36. Таква расподела теоријских и експерименталних часова је добро усклађена са стратешким циљевима и праксом високог образовања у природно-математичким дисциплинама.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78839B45" w14:textId="77777777" w:rsidR="00C57699" w:rsidRPr="00C91699" w:rsidRDefault="00C57699" w:rsidP="008B0054">
            <w:pPr>
              <w:pStyle w:val="Default"/>
              <w:jc w:val="both"/>
              <w:rPr>
                <w:rFonts w:asciiTheme="majorHAnsi" w:hAnsiTheme="majorHAnsi" w:cs="Arial"/>
                <w:color w:val="auto"/>
                <w:sz w:val="22"/>
                <w:szCs w:val="22"/>
                <w:lang w:val="sr-Cyrl-RS"/>
              </w:rPr>
            </w:pPr>
          </w:p>
          <w:p w14:paraId="6BE8AC7C" w14:textId="02DA4A4D"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w:t>
            </w:r>
            <w:r w:rsidRPr="00C91699">
              <w:rPr>
                <w:rFonts w:asciiTheme="majorHAnsi" w:hAnsiTheme="majorHAnsi"/>
                <w:noProof/>
                <w:color w:val="auto"/>
                <w:lang w:val="sr-Latn-RS" w:eastAsia="sr-Latn-RS"/>
              </w:rPr>
              <w:drawing>
                <wp:inline distT="0" distB="0" distL="0" distR="0" wp14:anchorId="7ECBF420" wp14:editId="077E1267">
                  <wp:extent cx="5327833" cy="292386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7507" cy="2923681"/>
                          </a:xfrm>
                          <a:prstGeom prst="rect">
                            <a:avLst/>
                          </a:prstGeom>
                          <a:noFill/>
                          <a:ln>
                            <a:noFill/>
                          </a:ln>
                        </pic:spPr>
                      </pic:pic>
                    </a:graphicData>
                  </a:graphic>
                </wp:inline>
              </w:drawing>
            </w:r>
          </w:p>
          <w:p w14:paraId="582E0C01" w14:textId="77777777"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lastRenderedPageBreak/>
              <w:t xml:space="preserve">                                                                          Укупно часова активне наставе на години студија</w:t>
            </w:r>
          </w:p>
          <w:p w14:paraId="798F5F0C" w14:textId="77777777"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t xml:space="preserve">                                                                                                                                    45х15=675</w:t>
            </w:r>
          </w:p>
          <w:p w14:paraId="0C3E43A7"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p w14:paraId="4BB60D8C" w14:textId="0AC45500" w:rsidR="00C57699" w:rsidRPr="00C91699" w:rsidRDefault="00C57699" w:rsidP="008B0054">
            <w:pPr>
              <w:pStyle w:val="Default"/>
              <w:ind w:firstLine="720"/>
              <w:jc w:val="both"/>
              <w:rPr>
                <w:rFonts w:asciiTheme="majorHAnsi" w:hAnsiTheme="majorHAnsi" w:cs="Arial"/>
                <w:color w:val="auto"/>
                <w:sz w:val="22"/>
                <w:szCs w:val="22"/>
                <w:lang w:val="sr-Latn-RS"/>
              </w:rPr>
            </w:pPr>
            <w:r w:rsidRPr="00C91699">
              <w:rPr>
                <w:rFonts w:asciiTheme="majorHAnsi" w:hAnsiTheme="majorHAnsi"/>
                <w:noProof/>
                <w:color w:val="auto"/>
                <w:lang w:val="sr-Latn-RS" w:eastAsia="sr-Latn-RS"/>
              </w:rPr>
              <w:drawing>
                <wp:inline distT="0" distB="0" distL="0" distR="0" wp14:anchorId="716176CB" wp14:editId="4F4AFC78">
                  <wp:extent cx="5349240" cy="2484120"/>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49240" cy="2484120"/>
                          </a:xfrm>
                          <a:prstGeom prst="rect">
                            <a:avLst/>
                          </a:prstGeom>
                          <a:noFill/>
                          <a:ln>
                            <a:noFill/>
                          </a:ln>
                        </pic:spPr>
                      </pic:pic>
                    </a:graphicData>
                  </a:graphic>
                </wp:inline>
              </w:drawing>
            </w:r>
          </w:p>
          <w:p w14:paraId="22329053"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p w14:paraId="08D7792D" w14:textId="77777777"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t xml:space="preserve">                                                                           Укупно часова активне наставе на години студија</w:t>
            </w:r>
          </w:p>
          <w:p w14:paraId="4D506F97" w14:textId="7CEE9067"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t xml:space="preserve">                                                                                                                                      4</w:t>
            </w:r>
            <w:r w:rsidR="00BD4C01">
              <w:rPr>
                <w:rFonts w:asciiTheme="majorHAnsi" w:hAnsiTheme="majorHAnsi" w:cs="Arial"/>
                <w:color w:val="auto"/>
                <w:sz w:val="18"/>
                <w:szCs w:val="22"/>
                <w:lang w:val="sr-Cyrl-RS"/>
              </w:rPr>
              <w:t>4х15=66</w:t>
            </w:r>
            <w:r w:rsidRPr="00C91699">
              <w:rPr>
                <w:rFonts w:asciiTheme="majorHAnsi" w:hAnsiTheme="majorHAnsi" w:cs="Arial"/>
                <w:color w:val="auto"/>
                <w:sz w:val="18"/>
                <w:szCs w:val="22"/>
                <w:lang w:val="sr-Cyrl-RS"/>
              </w:rPr>
              <w:t>0</w:t>
            </w:r>
          </w:p>
          <w:p w14:paraId="21D5CF32" w14:textId="77777777" w:rsidR="00C57699" w:rsidRPr="00C91699" w:rsidRDefault="00C57699" w:rsidP="008B0054">
            <w:pPr>
              <w:pStyle w:val="Default"/>
              <w:ind w:firstLine="720"/>
              <w:jc w:val="both"/>
              <w:rPr>
                <w:rFonts w:asciiTheme="majorHAnsi" w:hAnsiTheme="majorHAnsi" w:cs="Arial"/>
                <w:color w:val="auto"/>
                <w:sz w:val="18"/>
                <w:szCs w:val="22"/>
                <w:lang w:val="sr-Cyrl-RS"/>
              </w:rPr>
            </w:pPr>
          </w:p>
          <w:p w14:paraId="227A74C0" w14:textId="660B3738"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noProof/>
                <w:color w:val="auto"/>
                <w:lang w:val="sr-Latn-RS" w:eastAsia="sr-Latn-RS"/>
              </w:rPr>
              <w:drawing>
                <wp:inline distT="0" distB="0" distL="0" distR="0" wp14:anchorId="43173DA9" wp14:editId="450182FF">
                  <wp:extent cx="5232400" cy="3054985"/>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2400" cy="3054985"/>
                          </a:xfrm>
                          <a:prstGeom prst="rect">
                            <a:avLst/>
                          </a:prstGeom>
                          <a:noFill/>
                          <a:ln>
                            <a:noFill/>
                          </a:ln>
                        </pic:spPr>
                      </pic:pic>
                    </a:graphicData>
                  </a:graphic>
                </wp:inline>
              </w:drawing>
            </w:r>
          </w:p>
          <w:p w14:paraId="4EDDBD72" w14:textId="77777777"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t xml:space="preserve">                                                                           Укупно часова активне наставе на години студија</w:t>
            </w:r>
          </w:p>
          <w:p w14:paraId="2BB99422" w14:textId="509D578D" w:rsidR="00C57699" w:rsidRPr="00C91699" w:rsidRDefault="00C57699" w:rsidP="008B0054">
            <w:pPr>
              <w:pStyle w:val="Default"/>
              <w:ind w:firstLine="720"/>
              <w:jc w:val="both"/>
              <w:rPr>
                <w:rFonts w:asciiTheme="majorHAnsi" w:hAnsiTheme="majorHAnsi" w:cs="Arial"/>
                <w:color w:val="auto"/>
                <w:sz w:val="18"/>
                <w:szCs w:val="22"/>
                <w:lang w:val="sr-Cyrl-RS"/>
              </w:rPr>
            </w:pPr>
            <w:r w:rsidRPr="00C91699">
              <w:rPr>
                <w:rFonts w:asciiTheme="majorHAnsi" w:hAnsiTheme="majorHAnsi" w:cs="Arial"/>
                <w:color w:val="auto"/>
                <w:sz w:val="18"/>
                <w:szCs w:val="22"/>
                <w:lang w:val="sr-Cyrl-RS"/>
              </w:rPr>
              <w:t xml:space="preserve">                                                                                                       </w:t>
            </w:r>
            <w:r w:rsidR="00BD4C01">
              <w:rPr>
                <w:rFonts w:asciiTheme="majorHAnsi" w:hAnsiTheme="majorHAnsi" w:cs="Arial"/>
                <w:color w:val="auto"/>
                <w:sz w:val="18"/>
                <w:szCs w:val="22"/>
                <w:lang w:val="sr-Cyrl-RS"/>
              </w:rPr>
              <w:t xml:space="preserve">                               47</w:t>
            </w:r>
            <w:r w:rsidRPr="00C91699">
              <w:rPr>
                <w:rFonts w:asciiTheme="majorHAnsi" w:hAnsiTheme="majorHAnsi" w:cs="Arial"/>
                <w:color w:val="auto"/>
                <w:sz w:val="18"/>
                <w:szCs w:val="22"/>
                <w:lang w:val="sr-Cyrl-RS"/>
              </w:rPr>
              <w:t>х15=7</w:t>
            </w:r>
            <w:r w:rsidR="00C86414">
              <w:rPr>
                <w:rFonts w:asciiTheme="majorHAnsi" w:hAnsiTheme="majorHAnsi" w:cs="Arial"/>
                <w:color w:val="auto"/>
                <w:sz w:val="18"/>
                <w:szCs w:val="22"/>
                <w:lang w:val="sr-Cyrl-RS"/>
              </w:rPr>
              <w:t>05</w:t>
            </w:r>
          </w:p>
          <w:p w14:paraId="0974AE67"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p w14:paraId="5C5354EC" w14:textId="77777777" w:rsidR="00C57699" w:rsidRPr="00C91699" w:rsidRDefault="00C57699" w:rsidP="008B0054">
            <w:pPr>
              <w:pStyle w:val="Default"/>
              <w:jc w:val="center"/>
              <w:rPr>
                <w:rFonts w:asciiTheme="majorHAnsi" w:hAnsiTheme="majorHAnsi" w:cs="Arial"/>
                <w:i/>
                <w:color w:val="auto"/>
                <w:sz w:val="22"/>
                <w:szCs w:val="22"/>
                <w:lang w:val="sr-Cyrl-RS"/>
              </w:rPr>
            </w:pPr>
            <w:r w:rsidRPr="00C91699">
              <w:rPr>
                <w:rFonts w:asciiTheme="majorHAnsi" w:hAnsiTheme="majorHAnsi" w:cs="Arial"/>
                <w:i/>
                <w:color w:val="auto"/>
                <w:sz w:val="22"/>
                <w:szCs w:val="22"/>
                <w:lang w:val="sr-Cyrl-RS"/>
              </w:rPr>
              <w:t>Слика 2. Структура студијског програма Биологија на основним академским студијама.</w:t>
            </w:r>
          </w:p>
          <w:p w14:paraId="03EDC1B9" w14:textId="77777777" w:rsidR="00C57699" w:rsidRPr="00C91699" w:rsidRDefault="00C57699" w:rsidP="008B0054">
            <w:pPr>
              <w:pStyle w:val="Default"/>
              <w:jc w:val="center"/>
              <w:rPr>
                <w:rFonts w:asciiTheme="majorHAnsi" w:hAnsiTheme="majorHAnsi" w:cs="Arial"/>
                <w:i/>
                <w:color w:val="auto"/>
                <w:sz w:val="22"/>
                <w:szCs w:val="22"/>
                <w:lang w:val="sr-Cyrl-RS"/>
              </w:rPr>
            </w:pPr>
            <w:r w:rsidRPr="00C91699">
              <w:rPr>
                <w:rFonts w:asciiTheme="majorHAnsi" w:hAnsiTheme="majorHAnsi" w:cs="Arial"/>
                <w:i/>
                <w:color w:val="auto"/>
                <w:sz w:val="22"/>
                <w:szCs w:val="22"/>
                <w:lang w:val="sr-Cyrl-RS"/>
              </w:rPr>
              <w:t>https://www.pmf.ni.ac.rs/osnovne-akademske-studije-studijski-program-biologija-2014/</w:t>
            </w:r>
          </w:p>
          <w:p w14:paraId="532D7D78" w14:textId="77777777" w:rsidR="00C57699" w:rsidRPr="00C91699" w:rsidRDefault="00C57699" w:rsidP="008B0054">
            <w:pPr>
              <w:pStyle w:val="Default"/>
              <w:rPr>
                <w:rFonts w:asciiTheme="majorHAnsi" w:hAnsiTheme="majorHAnsi" w:cs="Arial"/>
                <w:color w:val="auto"/>
                <w:sz w:val="22"/>
                <w:szCs w:val="22"/>
                <w:lang w:val="sr-Cyrl-RS"/>
              </w:rPr>
            </w:pPr>
          </w:p>
          <w:p w14:paraId="13334554" w14:textId="4B93602B" w:rsidR="00C57699" w:rsidRPr="00C91699" w:rsidRDefault="00C57699" w:rsidP="008B0054">
            <w:pPr>
              <w:pStyle w:val="Default"/>
              <w:ind w:firstLine="720"/>
              <w:jc w:val="both"/>
              <w:rPr>
                <w:rFonts w:asciiTheme="majorHAnsi" w:hAnsiTheme="majorHAnsi" w:cs="Arial"/>
                <w:color w:val="auto"/>
                <w:sz w:val="22"/>
                <w:szCs w:val="22"/>
                <w:lang w:val="sr-Cyrl-RS"/>
              </w:rPr>
            </w:pPr>
            <w:r w:rsidRPr="00C91699">
              <w:rPr>
                <w:rFonts w:asciiTheme="majorHAnsi" w:hAnsiTheme="majorHAnsi" w:cs="Arial"/>
                <w:color w:val="auto"/>
                <w:sz w:val="22"/>
                <w:szCs w:val="22"/>
                <w:lang w:val="sr-Cyrl-RS"/>
              </w:rPr>
              <w:t>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суфина</w:t>
            </w:r>
            <w:r w:rsidR="00651C0F">
              <w:rPr>
                <w:rFonts w:asciiTheme="majorHAnsi" w:hAnsiTheme="majorHAnsi" w:cs="Arial"/>
                <w:color w:val="auto"/>
                <w:sz w:val="22"/>
                <w:szCs w:val="22"/>
                <w:lang w:val="sr-Cyrl-RS"/>
              </w:rPr>
              <w:t>н</w:t>
            </w:r>
            <w:r w:rsidRPr="00C91699">
              <w:rPr>
                <w:rFonts w:asciiTheme="majorHAnsi" w:hAnsiTheme="majorHAnsi" w:cs="Arial"/>
                <w:color w:val="auto"/>
                <w:sz w:val="22"/>
                <w:szCs w:val="22"/>
                <w:lang w:val="sr-Cyrl-RS"/>
              </w:rPr>
              <w:t>сирање организовања научних конференција, организовање предавања еминентних истраживача из земље и света, примену критеријума за избор у звања наставника и сарадника.</w:t>
            </w:r>
          </w:p>
          <w:p w14:paraId="30F76E19"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tc>
      </w:tr>
      <w:tr w:rsidR="00C57699" w:rsidRPr="00EB38F7" w14:paraId="3A765644" w14:textId="77777777" w:rsidTr="008B0054">
        <w:tc>
          <w:tcPr>
            <w:tcW w:w="9606" w:type="dxa"/>
            <w:shd w:val="clear" w:color="auto" w:fill="auto"/>
          </w:tcPr>
          <w:p w14:paraId="17DDFE6D" w14:textId="77777777" w:rsidR="00C57699" w:rsidRPr="00C91699" w:rsidRDefault="00C57699" w:rsidP="008B0054">
            <w:pPr>
              <w:pStyle w:val="Default"/>
              <w:ind w:firstLine="720"/>
              <w:jc w:val="both"/>
              <w:rPr>
                <w:rFonts w:asciiTheme="majorHAnsi" w:hAnsiTheme="majorHAnsi" w:cs="Arial"/>
                <w:color w:val="auto"/>
                <w:sz w:val="22"/>
                <w:szCs w:val="22"/>
                <w:lang w:val="sr-Cyrl-RS"/>
              </w:rPr>
            </w:pPr>
          </w:p>
        </w:tc>
      </w:tr>
    </w:tbl>
    <w:p w14:paraId="68D85128" w14:textId="77777777" w:rsidR="00C57699" w:rsidRPr="00EB38F7" w:rsidRDefault="00C57699" w:rsidP="00C57699">
      <w:pPr>
        <w:jc w:val="center"/>
        <w:rPr>
          <w:rFonts w:ascii="Arial" w:hAnsi="Arial" w:cs="Arial"/>
          <w:b/>
        </w:rPr>
      </w:pP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03"/>
      </w:tblGrid>
      <w:tr w:rsidR="00C57699" w:rsidRPr="00EB38F7" w14:paraId="22C030CE" w14:textId="77777777" w:rsidTr="008B0054">
        <w:tc>
          <w:tcPr>
            <w:tcW w:w="9606" w:type="dxa"/>
            <w:gridSpan w:val="2"/>
            <w:shd w:val="clear" w:color="auto" w:fill="auto"/>
          </w:tcPr>
          <w:p w14:paraId="4DAE5F4C" w14:textId="77777777" w:rsidR="00C57699" w:rsidRPr="00C91699" w:rsidRDefault="00C57699" w:rsidP="008B0054">
            <w:pPr>
              <w:pStyle w:val="Default"/>
              <w:spacing w:after="120"/>
              <w:ind w:firstLine="720"/>
              <w:jc w:val="both"/>
              <w:rPr>
                <w:rFonts w:asciiTheme="majorHAnsi" w:hAnsiTheme="majorHAnsi" w:cs="Arial"/>
                <w:sz w:val="22"/>
                <w:szCs w:val="22"/>
                <w:lang w:val="sr-Cyrl-RS"/>
              </w:rPr>
            </w:pPr>
            <w:r w:rsidRPr="00C91699">
              <w:rPr>
                <w:rFonts w:asciiTheme="majorHAnsi" w:hAnsiTheme="majorHAnsi" w:cs="Arial"/>
                <w:sz w:val="22"/>
                <w:szCs w:val="22"/>
                <w:lang w:val="sr-Cyrl-RS"/>
              </w:rPr>
              <w:t>У оквиру стандарда 5, установа је анализирала и квантитативно оценила следеће елементе:</w:t>
            </w:r>
          </w:p>
          <w:p w14:paraId="358AB270"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Компетентност наставника и сарадника +++</w:t>
            </w:r>
          </w:p>
          <w:p w14:paraId="24EC45A3"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 xml:space="preserve">Компетентност наставника и сарадника Факултет обезбеђује испуњавањем стандарда за избор у наставничка звања према </w:t>
            </w:r>
            <w:r w:rsidRPr="00C91699">
              <w:rPr>
                <w:rFonts w:asciiTheme="majorHAnsi" w:hAnsiTheme="majorHAnsi" w:cs="Arial"/>
                <w:i/>
                <w:sz w:val="22"/>
                <w:szCs w:val="22"/>
                <w:lang w:val="sr-Cyrl-RS"/>
              </w:rPr>
              <w:t>Правилнику о вредновању научне компетентности наставника и сарадника</w:t>
            </w:r>
            <w:r w:rsidRPr="00C91699">
              <w:rPr>
                <w:rFonts w:asciiTheme="majorHAnsi" w:hAnsiTheme="majorHAnsi" w:cs="Arial"/>
                <w:sz w:val="22"/>
                <w:szCs w:val="22"/>
                <w:lang w:val="sr-Cyrl-RS"/>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1738349E"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Доступност информација о терминима и плановима реализације наставе +++</w:t>
            </w:r>
          </w:p>
          <w:p w14:paraId="62473FED"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 xml:space="preserve">Термини и планови реализације наставе за сваки предмет доступни су на сајту Факултета и на огласној табли. </w:t>
            </w:r>
          </w:p>
          <w:p w14:paraId="626C5F95"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Интерактивно учешће студената у наставном процесу ++</w:t>
            </w:r>
          </w:p>
          <w:p w14:paraId="729BB3F6"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5A53E697"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Доступност података о студијским програмима, плану и распореду наставе +++</w:t>
            </w:r>
          </w:p>
          <w:p w14:paraId="5FC22338"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Сви подаци о студијским програмима, плану и распореду наставе доступни су на сајту Факултета.</w:t>
            </w:r>
          </w:p>
          <w:p w14:paraId="35CDF88E"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Избор метода наставе и учења којима се постиже савладавање исхода учења ++</w:t>
            </w:r>
          </w:p>
          <w:p w14:paraId="39C537ED"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исходи учења се остварују кроз лабораторијски рад, а општи исходи учења и кроз предавања и кроз лабораторијски рад. </w:t>
            </w:r>
          </w:p>
          <w:p w14:paraId="5DFF5EDB" w14:textId="77777777" w:rsidR="00C57699" w:rsidRPr="00C91699" w:rsidRDefault="00C57699" w:rsidP="008B0054">
            <w:pPr>
              <w:pStyle w:val="Default"/>
              <w:numPr>
                <w:ilvl w:val="0"/>
                <w:numId w:val="4"/>
              </w:numPr>
              <w:spacing w:after="120"/>
              <w:jc w:val="both"/>
              <w:rPr>
                <w:rFonts w:asciiTheme="majorHAnsi" w:hAnsiTheme="majorHAnsi" w:cs="Arial"/>
                <w:b/>
                <w:sz w:val="22"/>
                <w:szCs w:val="22"/>
                <w:lang w:val="sr-Cyrl-RS"/>
              </w:rPr>
            </w:pPr>
            <w:r w:rsidRPr="00C91699">
              <w:rPr>
                <w:rFonts w:asciiTheme="majorHAnsi" w:hAnsiTheme="majorHAnsi" w:cs="Arial"/>
                <w:b/>
                <w:sz w:val="22"/>
                <w:szCs w:val="22"/>
                <w:lang w:val="sr-Cyrl-RS"/>
              </w:rPr>
              <w:t>Систематско праћење квалитета наставе и корективне мере +++</w:t>
            </w:r>
          </w:p>
          <w:p w14:paraId="28E6D6A5" w14:textId="77777777" w:rsidR="00C57699" w:rsidRPr="00C91699" w:rsidRDefault="00C57699" w:rsidP="008B0054">
            <w:pPr>
              <w:pStyle w:val="Default"/>
              <w:spacing w:after="120"/>
              <w:ind w:left="709"/>
              <w:jc w:val="both"/>
              <w:rPr>
                <w:rFonts w:asciiTheme="majorHAnsi" w:hAnsiTheme="majorHAnsi" w:cs="Arial"/>
                <w:sz w:val="22"/>
                <w:szCs w:val="22"/>
                <w:lang w:val="sr-Cyrl-RS"/>
              </w:rPr>
            </w:pPr>
            <w:r w:rsidRPr="00C91699">
              <w:rPr>
                <w:rFonts w:asciiTheme="majorHAnsi" w:hAnsiTheme="majorHAnsi" w:cs="Arial"/>
                <w:sz w:val="22"/>
                <w:szCs w:val="22"/>
                <w:lang w:val="sr-Cyrl-RS"/>
              </w:rPr>
              <w:t>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Комисије за обезбеђење квалитета, шефови катедри, управници департмана, продекан за наставу и декан Факултета.</w:t>
            </w:r>
          </w:p>
          <w:p w14:paraId="3AC53EAD" w14:textId="77777777" w:rsidR="00C57699" w:rsidRPr="00C91699" w:rsidRDefault="00C57699" w:rsidP="008B0054">
            <w:pPr>
              <w:pStyle w:val="Default"/>
              <w:spacing w:after="120"/>
              <w:jc w:val="both"/>
              <w:rPr>
                <w:rFonts w:asciiTheme="majorHAnsi" w:hAnsiTheme="majorHAnsi" w:cs="Arial"/>
                <w:sz w:val="22"/>
                <w:szCs w:val="22"/>
                <w:lang w:val="sr-Cyrl-RS"/>
              </w:rPr>
            </w:pPr>
          </w:p>
          <w:p w14:paraId="3C02384F" w14:textId="77777777" w:rsidR="00C57699" w:rsidRPr="00C91699" w:rsidRDefault="00C57699" w:rsidP="008B0054">
            <w:pPr>
              <w:pStyle w:val="Default"/>
              <w:spacing w:after="120"/>
              <w:jc w:val="both"/>
              <w:rPr>
                <w:rFonts w:asciiTheme="majorHAnsi" w:hAnsiTheme="majorHAnsi" w:cs="Arial"/>
                <w:sz w:val="22"/>
                <w:szCs w:val="22"/>
                <w:lang w:val="sr-Cyrl-RS"/>
              </w:rPr>
            </w:pPr>
            <w:proofErr w:type="spellStart"/>
            <w:r w:rsidRPr="00C91699">
              <w:rPr>
                <w:rFonts w:asciiTheme="majorHAnsi" w:hAnsiTheme="majorHAnsi" w:cs="Arial"/>
                <w:sz w:val="22"/>
                <w:szCs w:val="22"/>
                <w:lang w:val="sr-Cyrl-RS"/>
              </w:rPr>
              <w:t>Квантификација</w:t>
            </w:r>
            <w:proofErr w:type="spellEnd"/>
            <w:r w:rsidRPr="00C91699">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3C36F0C9" w14:textId="77777777" w:rsidR="00C57699" w:rsidRPr="00C91699" w:rsidRDefault="00C57699" w:rsidP="008B0054">
            <w:pPr>
              <w:pStyle w:val="Default"/>
              <w:jc w:val="both"/>
              <w:rPr>
                <w:rFonts w:asciiTheme="majorHAnsi" w:hAnsiTheme="majorHAnsi" w:cs="Arial"/>
                <w:sz w:val="22"/>
                <w:szCs w:val="22"/>
                <w:lang w:val="sr-Cyrl-RS"/>
              </w:rPr>
            </w:pPr>
            <w:r w:rsidRPr="00C91699">
              <w:rPr>
                <w:rFonts w:asciiTheme="majorHAnsi" w:hAnsiTheme="majorHAnsi" w:cs="Arial"/>
                <w:sz w:val="22"/>
                <w:szCs w:val="22"/>
                <w:lang w:val="sr-Cyrl-RS"/>
              </w:rPr>
              <w:t>+++ - високо значајно; ++  - средње значајно; +   - мало значајно; 0   - без значаја</w:t>
            </w:r>
          </w:p>
        </w:tc>
      </w:tr>
      <w:tr w:rsidR="00C57699" w:rsidRPr="00EB38F7" w14:paraId="004C69DD" w14:textId="77777777" w:rsidTr="008B0054">
        <w:tc>
          <w:tcPr>
            <w:tcW w:w="4803" w:type="dxa"/>
            <w:shd w:val="clear" w:color="auto" w:fill="E5B8B7"/>
          </w:tcPr>
          <w:p w14:paraId="421D03E3" w14:textId="77777777" w:rsidR="00C57699" w:rsidRPr="00C91699" w:rsidRDefault="00C57699" w:rsidP="008B0054">
            <w:pPr>
              <w:pStyle w:val="Default"/>
              <w:spacing w:before="120" w:after="120"/>
              <w:rPr>
                <w:rFonts w:asciiTheme="majorHAnsi" w:hAnsiTheme="majorHAnsi" w:cs="Arial"/>
                <w:b/>
                <w:sz w:val="22"/>
                <w:szCs w:val="22"/>
                <w:lang w:val="sr-Cyrl-RS"/>
              </w:rPr>
            </w:pPr>
            <w:r w:rsidRPr="00C91699">
              <w:rPr>
                <w:rFonts w:asciiTheme="majorHAnsi" w:hAnsiTheme="majorHAnsi" w:cs="Arial"/>
                <w:b/>
                <w:sz w:val="22"/>
                <w:szCs w:val="22"/>
                <w:lang w:val="sr-Cyrl-RS"/>
              </w:rPr>
              <w:t>СНАГЕ</w:t>
            </w:r>
          </w:p>
          <w:p w14:paraId="6E2AE604"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Добар информациони систем омогућава унапређење квалитета наставе.</w:t>
            </w:r>
            <w:r w:rsidRPr="00C91699">
              <w:rPr>
                <w:rFonts w:asciiTheme="majorHAnsi" w:hAnsiTheme="majorHAnsi" w:cs="Arial"/>
                <w:sz w:val="22"/>
                <w:szCs w:val="22"/>
                <w:lang w:val="sr-Cyrl-RS"/>
              </w:rPr>
              <w:tab/>
              <w:t>+++</w:t>
            </w:r>
          </w:p>
          <w:p w14:paraId="7EC71D63"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Постојање листа и профила предмета на сајту Факултета омогућују једноставно циркулисање информација.</w:t>
            </w:r>
            <w:r w:rsidRPr="00C91699">
              <w:rPr>
                <w:rFonts w:asciiTheme="majorHAnsi" w:hAnsiTheme="majorHAnsi" w:cs="Arial"/>
                <w:sz w:val="22"/>
                <w:szCs w:val="22"/>
                <w:lang w:val="sr-Cyrl-RS"/>
              </w:rPr>
              <w:tab/>
              <w:t>+++</w:t>
            </w:r>
          </w:p>
          <w:p w14:paraId="37BF5B6C"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 xml:space="preserve">Висококвалификовани предавачи у </w:t>
            </w:r>
            <w:r w:rsidRPr="00C91699">
              <w:rPr>
                <w:rFonts w:asciiTheme="majorHAnsi" w:hAnsiTheme="majorHAnsi" w:cs="Arial"/>
                <w:sz w:val="22"/>
                <w:szCs w:val="22"/>
                <w:lang w:val="sr-Cyrl-RS"/>
              </w:rPr>
              <w:lastRenderedPageBreak/>
              <w:t>педагошком и стручном смислу.</w:t>
            </w:r>
            <w:r w:rsidRPr="00C91699">
              <w:rPr>
                <w:rFonts w:asciiTheme="majorHAnsi" w:hAnsiTheme="majorHAnsi" w:cs="Arial"/>
                <w:sz w:val="22"/>
                <w:szCs w:val="22"/>
                <w:lang w:val="sr-Cyrl-RS"/>
              </w:rPr>
              <w:tab/>
              <w:t>+++</w:t>
            </w:r>
          </w:p>
        </w:tc>
        <w:tc>
          <w:tcPr>
            <w:tcW w:w="4803" w:type="dxa"/>
            <w:shd w:val="clear" w:color="auto" w:fill="FBD4B4"/>
          </w:tcPr>
          <w:p w14:paraId="43230CD6" w14:textId="77777777" w:rsidR="00C57699" w:rsidRPr="00C91699" w:rsidRDefault="00C57699" w:rsidP="008B0054">
            <w:pPr>
              <w:pStyle w:val="Default"/>
              <w:spacing w:before="120" w:after="120"/>
              <w:rPr>
                <w:rFonts w:asciiTheme="majorHAnsi" w:hAnsiTheme="majorHAnsi" w:cs="Arial"/>
                <w:b/>
                <w:caps/>
                <w:sz w:val="22"/>
                <w:szCs w:val="22"/>
                <w:lang w:val="sr-Cyrl-RS"/>
              </w:rPr>
            </w:pPr>
            <w:r w:rsidRPr="00C91699">
              <w:rPr>
                <w:rFonts w:asciiTheme="majorHAnsi" w:hAnsiTheme="majorHAnsi" w:cs="Arial"/>
                <w:b/>
                <w:caps/>
                <w:sz w:val="22"/>
                <w:szCs w:val="22"/>
                <w:lang w:val="sr-Cyrl-RS"/>
              </w:rPr>
              <w:lastRenderedPageBreak/>
              <w:t>Слабости</w:t>
            </w:r>
          </w:p>
          <w:p w14:paraId="32B035F9"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Недовољно често преиспитивање стратегије обезбеђења квалитета.</w:t>
            </w:r>
            <w:r w:rsidRPr="00C91699">
              <w:rPr>
                <w:rFonts w:asciiTheme="majorHAnsi" w:hAnsiTheme="majorHAnsi" w:cs="Arial"/>
                <w:sz w:val="22"/>
                <w:szCs w:val="22"/>
                <w:lang w:val="sr-Cyrl-RS"/>
              </w:rPr>
              <w:tab/>
              <w:t>++</w:t>
            </w:r>
          </w:p>
          <w:p w14:paraId="2D136F32"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Неравномерна оптерећеност наставника и сарадника.</w:t>
            </w:r>
            <w:r w:rsidRPr="00C91699">
              <w:rPr>
                <w:rFonts w:asciiTheme="majorHAnsi" w:hAnsiTheme="majorHAnsi" w:cs="Arial"/>
                <w:sz w:val="22"/>
                <w:szCs w:val="22"/>
                <w:lang w:val="sr-Cyrl-RS"/>
              </w:rPr>
              <w:tab/>
              <w:t>+++</w:t>
            </w:r>
          </w:p>
          <w:p w14:paraId="5D9D8D8E" w14:textId="0F812FCF"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 xml:space="preserve">Недовољни просторни ресурси за извођење </w:t>
            </w:r>
            <w:r w:rsidRPr="00C91699">
              <w:rPr>
                <w:rFonts w:asciiTheme="majorHAnsi" w:hAnsiTheme="majorHAnsi" w:cs="Arial"/>
                <w:sz w:val="22"/>
                <w:szCs w:val="22"/>
                <w:lang w:val="sr-Cyrl-RS"/>
              </w:rPr>
              <w:lastRenderedPageBreak/>
              <w:t>појединих облика наставе.....................</w:t>
            </w:r>
            <w:r w:rsidR="00C91699">
              <w:rPr>
                <w:rFonts w:asciiTheme="majorHAnsi" w:hAnsiTheme="majorHAnsi" w:cs="Arial"/>
                <w:sz w:val="22"/>
                <w:szCs w:val="22"/>
                <w:lang w:val="sr-Cyrl-RS"/>
              </w:rPr>
              <w:t>...........</w:t>
            </w:r>
            <w:r w:rsidRPr="00C91699">
              <w:rPr>
                <w:rFonts w:asciiTheme="majorHAnsi" w:hAnsiTheme="majorHAnsi" w:cs="Arial"/>
                <w:sz w:val="22"/>
                <w:szCs w:val="22"/>
                <w:lang w:val="sr-Cyrl-RS"/>
              </w:rPr>
              <w:t>......++</w:t>
            </w:r>
          </w:p>
        </w:tc>
      </w:tr>
      <w:tr w:rsidR="00C57699" w:rsidRPr="00EB38F7" w14:paraId="00493C2E" w14:textId="77777777" w:rsidTr="008B0054">
        <w:tc>
          <w:tcPr>
            <w:tcW w:w="4803" w:type="dxa"/>
            <w:shd w:val="clear" w:color="auto" w:fill="F2DBDB"/>
          </w:tcPr>
          <w:p w14:paraId="0E85FEA2" w14:textId="77777777" w:rsidR="00C57699" w:rsidRPr="00C91699" w:rsidRDefault="00C57699" w:rsidP="008B0054">
            <w:pPr>
              <w:pStyle w:val="Default"/>
              <w:spacing w:before="120" w:after="120"/>
              <w:rPr>
                <w:rFonts w:asciiTheme="majorHAnsi" w:hAnsiTheme="majorHAnsi" w:cs="Arial"/>
                <w:b/>
                <w:sz w:val="22"/>
                <w:szCs w:val="22"/>
                <w:lang w:val="sr-Cyrl-RS"/>
              </w:rPr>
            </w:pPr>
            <w:r w:rsidRPr="00C91699">
              <w:rPr>
                <w:rFonts w:asciiTheme="majorHAnsi" w:hAnsiTheme="majorHAnsi" w:cs="Arial"/>
                <w:b/>
                <w:sz w:val="22"/>
                <w:szCs w:val="22"/>
                <w:lang w:val="sr-Cyrl-RS"/>
              </w:rPr>
              <w:lastRenderedPageBreak/>
              <w:t>МОГУЋНОСТИ</w:t>
            </w:r>
          </w:p>
          <w:p w14:paraId="45863AEF"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Веће учешће студената у оцени квалитета наставног процеса.</w:t>
            </w:r>
            <w:r w:rsidRPr="00C91699">
              <w:rPr>
                <w:rFonts w:asciiTheme="majorHAnsi" w:hAnsiTheme="majorHAnsi" w:cs="Arial"/>
                <w:sz w:val="22"/>
                <w:szCs w:val="22"/>
                <w:lang w:val="sr-Cyrl-RS"/>
              </w:rPr>
              <w:tab/>
              <w:t>+++</w:t>
            </w:r>
          </w:p>
          <w:p w14:paraId="498FBFDE" w14:textId="5F284EB4" w:rsidR="00C57699" w:rsidRPr="00C91699" w:rsidRDefault="00372993" w:rsidP="008B0054">
            <w:pPr>
              <w:pStyle w:val="Default"/>
              <w:tabs>
                <w:tab w:val="right" w:leader="dot" w:pos="4587"/>
              </w:tabs>
              <w:spacing w:after="120"/>
              <w:rPr>
                <w:rFonts w:asciiTheme="majorHAnsi" w:hAnsiTheme="majorHAnsi" w:cs="Arial"/>
                <w:sz w:val="22"/>
                <w:szCs w:val="22"/>
                <w:lang w:val="sr-Cyrl-RS"/>
              </w:rPr>
            </w:pPr>
            <w:r>
              <w:rPr>
                <w:rFonts w:asciiTheme="majorHAnsi" w:hAnsiTheme="majorHAnsi" w:cs="Arial"/>
                <w:sz w:val="22"/>
                <w:szCs w:val="22"/>
                <w:lang w:val="sr-Cyrl-RS"/>
              </w:rPr>
              <w:t>П</w:t>
            </w:r>
            <w:r w:rsidR="00C57699" w:rsidRPr="00C91699">
              <w:rPr>
                <w:rFonts w:asciiTheme="majorHAnsi" w:hAnsiTheme="majorHAnsi" w:cs="Arial"/>
                <w:sz w:val="22"/>
                <w:szCs w:val="22"/>
                <w:lang w:val="sr-Cyrl-RS"/>
              </w:rPr>
              <w:t>раћење потребних активности</w:t>
            </w:r>
            <w:r w:rsidR="00C57699" w:rsidRPr="00C91699">
              <w:rPr>
                <w:rFonts w:asciiTheme="majorHAnsi" w:hAnsiTheme="majorHAnsi" w:cs="Arial"/>
                <w:sz w:val="22"/>
                <w:szCs w:val="22"/>
                <w:lang w:val="sr-Cyrl-RS"/>
              </w:rPr>
              <w:tab/>
              <w:t>++</w:t>
            </w:r>
          </w:p>
          <w:p w14:paraId="2AC079EC"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Подстицање наставника и сарадника на коришћење сајтова предмета</w:t>
            </w:r>
            <w:r w:rsidRPr="00C91699">
              <w:rPr>
                <w:rFonts w:asciiTheme="majorHAnsi" w:hAnsiTheme="majorHAnsi" w:cs="Arial"/>
                <w:sz w:val="22"/>
                <w:szCs w:val="22"/>
                <w:lang w:val="sr-Cyrl-RS"/>
              </w:rPr>
              <w:tab/>
              <w:t>++</w:t>
            </w:r>
          </w:p>
          <w:p w14:paraId="35121725"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r w:rsidRPr="00C91699">
              <w:rPr>
                <w:rFonts w:asciiTheme="majorHAnsi" w:hAnsiTheme="majorHAnsi" w:cs="Arial"/>
                <w:sz w:val="22"/>
                <w:szCs w:val="22"/>
                <w:lang w:val="sr-Cyrl-RS"/>
              </w:rPr>
              <w:t>Учешће на пројектима који могу омогућити средства за додатно опремање лабораторија, чиме би се побољшао практични аспект држања наставе......++</w:t>
            </w:r>
          </w:p>
        </w:tc>
        <w:tc>
          <w:tcPr>
            <w:tcW w:w="4803" w:type="dxa"/>
            <w:shd w:val="clear" w:color="auto" w:fill="FDE9D9"/>
          </w:tcPr>
          <w:p w14:paraId="120EBA11" w14:textId="77777777" w:rsidR="00C57699" w:rsidRPr="00C91699" w:rsidRDefault="00C57699" w:rsidP="008B0054">
            <w:pPr>
              <w:pStyle w:val="Default"/>
              <w:spacing w:before="120" w:after="120"/>
              <w:rPr>
                <w:rFonts w:asciiTheme="majorHAnsi" w:hAnsiTheme="majorHAnsi" w:cs="Arial"/>
                <w:b/>
                <w:caps/>
                <w:sz w:val="22"/>
                <w:szCs w:val="22"/>
                <w:lang w:val="sr-Cyrl-RS"/>
              </w:rPr>
            </w:pPr>
            <w:r w:rsidRPr="00C91699">
              <w:rPr>
                <w:rFonts w:asciiTheme="majorHAnsi" w:hAnsiTheme="majorHAnsi" w:cs="Arial"/>
                <w:b/>
                <w:caps/>
                <w:sz w:val="22"/>
                <w:szCs w:val="22"/>
                <w:lang w:val="sr-Cyrl-RS"/>
              </w:rPr>
              <w:t>ОПАСНОСТИ</w:t>
            </w:r>
          </w:p>
          <w:p w14:paraId="5A04C690"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proofErr w:type="spellStart"/>
            <w:r w:rsidRPr="00C91699">
              <w:rPr>
                <w:rFonts w:asciiTheme="majorHAnsi" w:hAnsiTheme="majorHAnsi" w:cs="Arial"/>
                <w:sz w:val="22"/>
                <w:szCs w:val="22"/>
                <w:lang w:val="sr-Cyrl-RS"/>
              </w:rPr>
              <w:t>Неприхватање</w:t>
            </w:r>
            <w:proofErr w:type="spellEnd"/>
            <w:r w:rsidRPr="00C91699">
              <w:rPr>
                <w:rFonts w:asciiTheme="majorHAnsi" w:hAnsiTheme="majorHAnsi" w:cs="Arial"/>
                <w:sz w:val="22"/>
                <w:szCs w:val="22"/>
                <w:lang w:val="sr-Cyrl-RS"/>
              </w:rPr>
              <w:t xml:space="preserve"> нових технологија и средстава комуникације од стране појединих наставника и сарадника.</w:t>
            </w:r>
            <w:r w:rsidRPr="00C91699">
              <w:rPr>
                <w:rFonts w:asciiTheme="majorHAnsi" w:hAnsiTheme="majorHAnsi" w:cs="Arial"/>
                <w:sz w:val="22"/>
                <w:szCs w:val="22"/>
                <w:lang w:val="sr-Cyrl-RS"/>
              </w:rPr>
              <w:tab/>
              <w:t>+++</w:t>
            </w:r>
          </w:p>
          <w:p w14:paraId="0442587C" w14:textId="77777777" w:rsidR="00C57699" w:rsidRPr="00C91699" w:rsidRDefault="00C57699" w:rsidP="008B0054">
            <w:pPr>
              <w:pStyle w:val="Default"/>
              <w:tabs>
                <w:tab w:val="right" w:leader="dot" w:pos="4587"/>
              </w:tabs>
              <w:spacing w:after="120"/>
              <w:rPr>
                <w:rFonts w:asciiTheme="majorHAnsi" w:hAnsiTheme="majorHAnsi" w:cs="Arial"/>
                <w:sz w:val="22"/>
                <w:szCs w:val="22"/>
                <w:lang w:val="sr-Cyrl-RS"/>
              </w:rPr>
            </w:pPr>
            <w:proofErr w:type="spellStart"/>
            <w:r w:rsidRPr="00C91699">
              <w:rPr>
                <w:rFonts w:asciiTheme="majorHAnsi" w:hAnsiTheme="majorHAnsi" w:cs="Arial"/>
                <w:sz w:val="22"/>
                <w:szCs w:val="22"/>
                <w:lang w:val="sr-Cyrl-RS"/>
              </w:rPr>
              <w:t>Необјективност</w:t>
            </w:r>
            <w:proofErr w:type="spellEnd"/>
            <w:r w:rsidRPr="00C91699">
              <w:rPr>
                <w:rFonts w:asciiTheme="majorHAnsi" w:hAnsiTheme="majorHAnsi" w:cs="Arial"/>
                <w:sz w:val="22"/>
                <w:szCs w:val="22"/>
                <w:lang w:val="sr-Cyrl-RS"/>
              </w:rPr>
              <w:t xml:space="preserve"> повратних информација од студената</w:t>
            </w:r>
            <w:r w:rsidRPr="00C91699">
              <w:rPr>
                <w:rFonts w:asciiTheme="majorHAnsi" w:hAnsiTheme="majorHAnsi" w:cs="Arial"/>
                <w:sz w:val="22"/>
                <w:szCs w:val="22"/>
                <w:lang w:val="sr-Cyrl-RS"/>
              </w:rPr>
              <w:tab/>
              <w:t>++</w:t>
            </w:r>
          </w:p>
        </w:tc>
      </w:tr>
      <w:tr w:rsidR="00C57699" w:rsidRPr="00EB38F7" w14:paraId="6A01266D" w14:textId="77777777" w:rsidTr="008B0054">
        <w:trPr>
          <w:trHeight w:val="283"/>
        </w:trPr>
        <w:tc>
          <w:tcPr>
            <w:tcW w:w="9606" w:type="dxa"/>
            <w:gridSpan w:val="2"/>
            <w:shd w:val="clear" w:color="auto" w:fill="DBE5F1"/>
            <w:vAlign w:val="center"/>
          </w:tcPr>
          <w:p w14:paraId="14966DDB" w14:textId="77777777" w:rsidR="00C57699" w:rsidRPr="00C91699" w:rsidRDefault="00C57699" w:rsidP="008B0054">
            <w:pPr>
              <w:pStyle w:val="Default"/>
              <w:rPr>
                <w:rFonts w:asciiTheme="majorHAnsi" w:hAnsiTheme="majorHAnsi" w:cs="Arial"/>
                <w:sz w:val="22"/>
                <w:szCs w:val="22"/>
                <w:lang w:val="sr-Cyrl-RS"/>
              </w:rPr>
            </w:pPr>
            <w:r w:rsidRPr="00C91699">
              <w:rPr>
                <w:rFonts w:asciiTheme="majorHAnsi" w:hAnsiTheme="majorHAnsi" w:cs="Arial"/>
                <w:b/>
                <w:bCs/>
                <w:sz w:val="22"/>
                <w:szCs w:val="22"/>
                <w:lang w:val="sr-Cyrl-RS"/>
              </w:rPr>
              <w:t>Предлог мера и активности за унапређење квалитета стандарда 5</w:t>
            </w:r>
          </w:p>
        </w:tc>
      </w:tr>
      <w:tr w:rsidR="00C57699" w:rsidRPr="00EB38F7" w14:paraId="0A1B09EB" w14:textId="77777777" w:rsidTr="008B0054">
        <w:tc>
          <w:tcPr>
            <w:tcW w:w="9606" w:type="dxa"/>
            <w:gridSpan w:val="2"/>
            <w:shd w:val="clear" w:color="auto" w:fill="auto"/>
          </w:tcPr>
          <w:p w14:paraId="5122AB73" w14:textId="77777777" w:rsidR="00C61041" w:rsidRDefault="00C61041" w:rsidP="008B0054">
            <w:pPr>
              <w:pStyle w:val="Default"/>
              <w:ind w:firstLine="720"/>
              <w:jc w:val="both"/>
              <w:rPr>
                <w:rFonts w:asciiTheme="majorHAnsi" w:hAnsiTheme="majorHAnsi" w:cs="Arial"/>
                <w:sz w:val="22"/>
                <w:szCs w:val="22"/>
                <w:lang w:val="sr-Cyrl-RS"/>
              </w:rPr>
            </w:pPr>
          </w:p>
          <w:p w14:paraId="3A8E49EA" w14:textId="491BF8C0" w:rsidR="00C57699" w:rsidRPr="00C91699" w:rsidRDefault="00C57699" w:rsidP="008B0054">
            <w:pPr>
              <w:pStyle w:val="Default"/>
              <w:ind w:firstLine="720"/>
              <w:jc w:val="both"/>
              <w:rPr>
                <w:rFonts w:asciiTheme="majorHAnsi" w:hAnsiTheme="majorHAnsi" w:cs="Arial"/>
                <w:sz w:val="22"/>
                <w:szCs w:val="22"/>
                <w:lang w:val="sr-Cyrl-RS"/>
              </w:rPr>
            </w:pPr>
            <w:r w:rsidRPr="00C91699">
              <w:rPr>
                <w:rFonts w:asciiTheme="majorHAnsi" w:hAnsiTheme="majorHAnsi" w:cs="Arial"/>
                <w:sz w:val="22"/>
                <w:szCs w:val="22"/>
                <w:lang w:val="sr-Cyrl-RS"/>
              </w:rPr>
              <w:t>Подстицање наставника на стално педагошко и методичко усавршавање.</w:t>
            </w:r>
          </w:p>
          <w:p w14:paraId="7FB678FC" w14:textId="77777777" w:rsidR="00C57699" w:rsidRPr="00C91699" w:rsidRDefault="00C57699" w:rsidP="008B0054">
            <w:pPr>
              <w:pStyle w:val="Default"/>
              <w:ind w:firstLine="720"/>
              <w:jc w:val="both"/>
              <w:rPr>
                <w:rFonts w:asciiTheme="majorHAnsi" w:hAnsiTheme="majorHAnsi" w:cs="Arial"/>
                <w:sz w:val="22"/>
                <w:szCs w:val="22"/>
                <w:lang w:val="sr-Cyrl-RS"/>
              </w:rPr>
            </w:pPr>
            <w:r w:rsidRPr="00C91699">
              <w:rPr>
                <w:rFonts w:asciiTheme="majorHAnsi" w:hAnsiTheme="majorHAnsi" w:cs="Arial"/>
                <w:sz w:val="22"/>
                <w:szCs w:val="22"/>
                <w:lang w:val="sr-Cyrl-RS"/>
              </w:rPr>
              <w:t xml:space="preserve">Комисија за обезбеђење квалитета радиће на усавршавању процедура за праћење и вредновање квалитета наставног процеса. Добро утемељене процедуре могуће је даље развити, на пример, увођењем поступка да сваки наставник поднесе Комисији и одговарајућем департману евалуацију </w:t>
            </w:r>
            <w:proofErr w:type="spellStart"/>
            <w:r w:rsidRPr="00C91699">
              <w:rPr>
                <w:rFonts w:asciiTheme="majorHAnsi" w:hAnsiTheme="majorHAnsi" w:cs="Arial"/>
                <w:sz w:val="22"/>
                <w:szCs w:val="22"/>
                <w:lang w:val="sr-Cyrl-RS"/>
              </w:rPr>
              <w:t>курикулума</w:t>
            </w:r>
            <w:proofErr w:type="spellEnd"/>
            <w:r w:rsidRPr="00C91699">
              <w:rPr>
                <w:rFonts w:asciiTheme="majorHAnsi" w:hAnsiTheme="majorHAnsi" w:cs="Arial"/>
                <w:sz w:val="22"/>
                <w:szCs w:val="22"/>
                <w:lang w:val="sr-Cyrl-RS"/>
              </w:rPr>
              <w:t xml:space="preserve"> засновану на оствареним резултатима и запажањима током текуће школске године, као и образложене предлоге за његову допуну и измене. </w:t>
            </w:r>
          </w:p>
          <w:p w14:paraId="164C59BB" w14:textId="77777777" w:rsidR="00C57699" w:rsidRPr="00C91699" w:rsidRDefault="00C57699" w:rsidP="008B0054">
            <w:pPr>
              <w:pStyle w:val="Default"/>
              <w:ind w:firstLine="720"/>
              <w:jc w:val="both"/>
              <w:rPr>
                <w:rFonts w:asciiTheme="majorHAnsi" w:hAnsiTheme="majorHAnsi" w:cs="Arial"/>
                <w:sz w:val="22"/>
                <w:szCs w:val="22"/>
                <w:lang w:val="sr-Cyrl-RS"/>
              </w:rPr>
            </w:pPr>
          </w:p>
        </w:tc>
      </w:tr>
      <w:tr w:rsidR="00C57699" w:rsidRPr="00EB38F7" w14:paraId="338C90E0" w14:textId="77777777" w:rsidTr="008B0054">
        <w:trPr>
          <w:trHeight w:val="283"/>
        </w:trPr>
        <w:tc>
          <w:tcPr>
            <w:tcW w:w="9606" w:type="dxa"/>
            <w:gridSpan w:val="2"/>
            <w:shd w:val="clear" w:color="auto" w:fill="DBE5F1"/>
            <w:vAlign w:val="center"/>
          </w:tcPr>
          <w:p w14:paraId="4A582B93" w14:textId="77777777" w:rsidR="00C57699" w:rsidRPr="00C91699" w:rsidRDefault="00C57699" w:rsidP="008B0054">
            <w:pPr>
              <w:pStyle w:val="Default"/>
              <w:rPr>
                <w:rFonts w:asciiTheme="majorHAnsi" w:hAnsiTheme="majorHAnsi" w:cs="Arial"/>
                <w:b/>
                <w:sz w:val="22"/>
                <w:szCs w:val="22"/>
                <w:lang w:val="sr-Cyrl-RS"/>
              </w:rPr>
            </w:pPr>
            <w:r w:rsidRPr="00C91699">
              <w:rPr>
                <w:rFonts w:asciiTheme="majorHAnsi" w:hAnsiTheme="majorHAnsi" w:cs="Arial"/>
                <w:b/>
                <w:sz w:val="22"/>
                <w:szCs w:val="22"/>
                <w:lang w:val="sr-Cyrl-RS"/>
              </w:rPr>
              <w:t>Показатељи и прилози за стандард 5</w:t>
            </w:r>
          </w:p>
        </w:tc>
      </w:tr>
      <w:tr w:rsidR="00C57699" w:rsidRPr="00EB38F7" w14:paraId="1DBBE268" w14:textId="77777777" w:rsidTr="008B0054">
        <w:tc>
          <w:tcPr>
            <w:tcW w:w="9606" w:type="dxa"/>
            <w:gridSpan w:val="2"/>
            <w:shd w:val="clear" w:color="auto" w:fill="auto"/>
          </w:tcPr>
          <w:p w14:paraId="329EBF7C" w14:textId="77777777" w:rsidR="00C57699" w:rsidRPr="00C91699" w:rsidRDefault="00C57699" w:rsidP="008B0054">
            <w:pPr>
              <w:pStyle w:val="ListParagraph"/>
              <w:spacing w:after="0" w:line="240" w:lineRule="auto"/>
              <w:ind w:left="308"/>
              <w:jc w:val="both"/>
              <w:rPr>
                <w:rFonts w:asciiTheme="majorHAnsi" w:hAnsiTheme="majorHAnsi" w:cs="Arial"/>
              </w:rPr>
            </w:pPr>
          </w:p>
          <w:p w14:paraId="0F24D749" w14:textId="29683DF6" w:rsidR="00C57699" w:rsidRPr="00651C0F" w:rsidRDefault="00C35358" w:rsidP="00651C0F">
            <w:pPr>
              <w:pStyle w:val="ListParagraph"/>
              <w:numPr>
                <w:ilvl w:val="0"/>
                <w:numId w:val="24"/>
              </w:numPr>
              <w:spacing w:before="120" w:after="0" w:line="240" w:lineRule="auto"/>
              <w:ind w:left="307" w:hanging="284"/>
              <w:contextualSpacing w:val="0"/>
              <w:jc w:val="both"/>
              <w:rPr>
                <w:rFonts w:asciiTheme="majorHAnsi" w:hAnsiTheme="majorHAnsi" w:cs="Arial"/>
                <w:u w:val="single"/>
              </w:rPr>
            </w:pPr>
            <w:hyperlink r:id="rId23" w:history="1">
              <w:r w:rsidR="00C57699" w:rsidRPr="00651C0F">
                <w:rPr>
                  <w:rStyle w:val="Hyperlink"/>
                  <w:rFonts w:asciiTheme="majorHAnsi" w:hAnsiTheme="majorHAnsi" w:cs="Arial"/>
                </w:rPr>
                <w:t>Прилог 5.1. Анализа резултата анкета студената о квалитету наставног процеса 2015/16</w:t>
              </w:r>
            </w:hyperlink>
          </w:p>
          <w:p w14:paraId="1363B9D4" w14:textId="0F13F638" w:rsidR="00C57699" w:rsidRPr="00651C0F" w:rsidRDefault="00C35358" w:rsidP="00651C0F">
            <w:pPr>
              <w:pStyle w:val="ListParagraph"/>
              <w:numPr>
                <w:ilvl w:val="0"/>
                <w:numId w:val="24"/>
              </w:numPr>
              <w:spacing w:before="120" w:after="0" w:line="240" w:lineRule="auto"/>
              <w:ind w:left="307" w:hanging="284"/>
              <w:contextualSpacing w:val="0"/>
              <w:jc w:val="both"/>
              <w:rPr>
                <w:rFonts w:asciiTheme="majorHAnsi" w:hAnsiTheme="majorHAnsi" w:cs="Arial"/>
                <w:u w:val="single"/>
              </w:rPr>
            </w:pPr>
            <w:hyperlink r:id="rId24" w:history="1">
              <w:r w:rsidR="00C57699" w:rsidRPr="00651C0F">
                <w:rPr>
                  <w:rStyle w:val="Hyperlink"/>
                  <w:rFonts w:asciiTheme="majorHAnsi" w:hAnsiTheme="majorHAnsi" w:cs="Arial"/>
                </w:rPr>
                <w:t>Прилог 5.1. Анализа резултата анкета студената о квалитету наставног процеса 2016/17</w:t>
              </w:r>
            </w:hyperlink>
          </w:p>
          <w:p w14:paraId="73DCB73B" w14:textId="1CB24D97" w:rsidR="00C57699" w:rsidRPr="00651C0F" w:rsidRDefault="00C35358" w:rsidP="00651C0F">
            <w:pPr>
              <w:pStyle w:val="ListParagraph"/>
              <w:numPr>
                <w:ilvl w:val="0"/>
                <w:numId w:val="24"/>
              </w:numPr>
              <w:spacing w:before="120" w:after="0" w:line="240" w:lineRule="auto"/>
              <w:ind w:left="307" w:hanging="284"/>
              <w:contextualSpacing w:val="0"/>
              <w:jc w:val="both"/>
              <w:rPr>
                <w:rFonts w:asciiTheme="majorHAnsi" w:hAnsiTheme="majorHAnsi" w:cs="Arial"/>
                <w:u w:val="single"/>
              </w:rPr>
            </w:pPr>
            <w:hyperlink r:id="rId25" w:history="1">
              <w:r w:rsidR="00C57699" w:rsidRPr="00651C0F">
                <w:rPr>
                  <w:rStyle w:val="Hyperlink"/>
                  <w:rFonts w:asciiTheme="majorHAnsi" w:hAnsiTheme="majorHAnsi" w:cs="Arial"/>
                </w:rPr>
                <w:t>Прилог 5.1. Анализа резултата анкета студената о квалитету наставног процеса 2017/18</w:t>
              </w:r>
            </w:hyperlink>
          </w:p>
          <w:p w14:paraId="756E3BA1" w14:textId="449D5ABA" w:rsidR="00C57699" w:rsidRPr="00651C0F" w:rsidRDefault="00C35358" w:rsidP="00651C0F">
            <w:pPr>
              <w:pStyle w:val="ListParagraph"/>
              <w:numPr>
                <w:ilvl w:val="0"/>
                <w:numId w:val="24"/>
              </w:numPr>
              <w:spacing w:before="120" w:after="0" w:line="240" w:lineRule="auto"/>
              <w:ind w:left="307" w:hanging="284"/>
              <w:contextualSpacing w:val="0"/>
              <w:jc w:val="both"/>
              <w:rPr>
                <w:rFonts w:asciiTheme="majorHAnsi" w:hAnsiTheme="majorHAnsi" w:cs="Arial"/>
                <w:u w:val="single"/>
              </w:rPr>
            </w:pPr>
            <w:hyperlink r:id="rId26" w:history="1">
              <w:r w:rsidR="00C57699" w:rsidRPr="00651C0F">
                <w:rPr>
                  <w:rStyle w:val="Hyperlink"/>
                  <w:rFonts w:asciiTheme="majorHAnsi" w:hAnsiTheme="majorHAnsi" w:cs="Arial"/>
                </w:rPr>
                <w:t>Прилог 5.2. Процедуре и поступци који обезбеђују поштовање плана и распореда наставе.</w:t>
              </w:r>
            </w:hyperlink>
          </w:p>
          <w:p w14:paraId="20F29098" w14:textId="26E600F5" w:rsidR="00C57699" w:rsidRPr="00C91699" w:rsidRDefault="00C35358" w:rsidP="00651C0F">
            <w:pPr>
              <w:pStyle w:val="ListParagraph"/>
              <w:numPr>
                <w:ilvl w:val="0"/>
                <w:numId w:val="24"/>
              </w:numPr>
              <w:spacing w:before="120" w:after="0" w:line="240" w:lineRule="auto"/>
              <w:ind w:left="307" w:hanging="284"/>
              <w:contextualSpacing w:val="0"/>
              <w:jc w:val="both"/>
              <w:rPr>
                <w:rFonts w:asciiTheme="majorHAnsi" w:hAnsiTheme="majorHAnsi" w:cs="Arial"/>
              </w:rPr>
            </w:pPr>
            <w:hyperlink r:id="rId27" w:history="1">
              <w:r w:rsidR="00C57699" w:rsidRPr="00651C0F">
                <w:rPr>
                  <w:rStyle w:val="Hyperlink"/>
                  <w:rFonts w:asciiTheme="majorHAnsi" w:hAnsiTheme="majorHAnsi" w:cs="Arial"/>
                </w:rPr>
                <w:t>Прилог 5.3. Доказ о спроведеним активностима којима се подстиче стицање активних компетенција наставника и сарадника</w:t>
              </w:r>
            </w:hyperlink>
          </w:p>
          <w:p w14:paraId="14A1C980" w14:textId="77777777" w:rsidR="00C57699" w:rsidRPr="00C91699" w:rsidRDefault="00C57699" w:rsidP="008B0054">
            <w:pPr>
              <w:pStyle w:val="ListParagraph"/>
              <w:spacing w:after="0" w:line="240" w:lineRule="auto"/>
              <w:ind w:left="308"/>
              <w:jc w:val="both"/>
              <w:rPr>
                <w:rFonts w:asciiTheme="majorHAnsi" w:hAnsiTheme="majorHAnsi" w:cs="Arial"/>
              </w:rPr>
            </w:pPr>
          </w:p>
        </w:tc>
      </w:tr>
    </w:tbl>
    <w:p w14:paraId="4BE97E61" w14:textId="77777777" w:rsidR="00C57699" w:rsidRPr="00EB38F7" w:rsidRDefault="00C57699" w:rsidP="00C57699"/>
    <w:p w14:paraId="57A23DD5" w14:textId="77777777" w:rsidR="00C57699" w:rsidRPr="00EB38F7" w:rsidRDefault="00C57699" w:rsidP="00C57699">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03"/>
      </w:tblGrid>
      <w:tr w:rsidR="00C57699" w:rsidRPr="00EB38F7" w14:paraId="197E7129" w14:textId="77777777" w:rsidTr="008B0054">
        <w:tc>
          <w:tcPr>
            <w:tcW w:w="9606" w:type="dxa"/>
            <w:gridSpan w:val="2"/>
            <w:shd w:val="clear" w:color="auto" w:fill="95B3D7"/>
          </w:tcPr>
          <w:p w14:paraId="062AF21E" w14:textId="77777777" w:rsidR="00C57699" w:rsidRPr="00C61041" w:rsidRDefault="00C57699" w:rsidP="00C61041">
            <w:pPr>
              <w:spacing w:after="0" w:line="240" w:lineRule="auto"/>
              <w:jc w:val="both"/>
              <w:rPr>
                <w:rFonts w:asciiTheme="majorHAnsi" w:hAnsiTheme="majorHAnsi" w:cs="Arial"/>
              </w:rPr>
            </w:pPr>
            <w:r w:rsidRPr="00C61041">
              <w:rPr>
                <w:rFonts w:asciiTheme="majorHAnsi" w:hAnsiTheme="majorHAnsi" w:cs="Arial"/>
                <w:b/>
              </w:rPr>
              <w:lastRenderedPageBreak/>
              <w:t>Стандард 7. Квалитет наставника и сарадника</w:t>
            </w:r>
          </w:p>
          <w:p w14:paraId="3897254B" w14:textId="77777777" w:rsidR="00C57699" w:rsidRPr="00C61041" w:rsidRDefault="00C57699" w:rsidP="00C61041">
            <w:pPr>
              <w:autoSpaceDE w:val="0"/>
              <w:autoSpaceDN w:val="0"/>
              <w:adjustRightInd w:val="0"/>
              <w:spacing w:after="0" w:line="240" w:lineRule="auto"/>
              <w:jc w:val="both"/>
              <w:rPr>
                <w:rFonts w:asciiTheme="majorHAnsi" w:hAnsiTheme="majorHAnsi" w:cs="Arial"/>
              </w:rPr>
            </w:pPr>
            <w:r w:rsidRPr="00C61041">
              <w:rPr>
                <w:rFonts w:asciiTheme="majorHAnsi" w:hAnsiTheme="majorHAnsi" w:cs="Arial"/>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 настави.</w:t>
            </w:r>
          </w:p>
        </w:tc>
      </w:tr>
      <w:tr w:rsidR="00C57699" w:rsidRPr="00EB38F7" w14:paraId="6AE5119A" w14:textId="77777777" w:rsidTr="008B0054">
        <w:trPr>
          <w:trHeight w:val="283"/>
        </w:trPr>
        <w:tc>
          <w:tcPr>
            <w:tcW w:w="9606" w:type="dxa"/>
            <w:gridSpan w:val="2"/>
            <w:shd w:val="clear" w:color="auto" w:fill="DBE5F1"/>
            <w:vAlign w:val="center"/>
          </w:tcPr>
          <w:p w14:paraId="22C7ED3D" w14:textId="77777777" w:rsidR="00C57699" w:rsidRPr="00C61041" w:rsidRDefault="00C57699" w:rsidP="008B0054">
            <w:pPr>
              <w:pStyle w:val="Default"/>
              <w:rPr>
                <w:rFonts w:asciiTheme="majorHAnsi" w:hAnsiTheme="majorHAnsi" w:cs="Arial"/>
                <w:color w:val="auto"/>
                <w:sz w:val="22"/>
                <w:szCs w:val="22"/>
                <w:lang w:val="sr-Cyrl-RS"/>
              </w:rPr>
            </w:pPr>
            <w:r w:rsidRPr="00C61041">
              <w:rPr>
                <w:rFonts w:asciiTheme="majorHAnsi" w:hAnsiTheme="majorHAnsi" w:cs="Arial"/>
                <w:b/>
                <w:color w:val="auto"/>
                <w:sz w:val="22"/>
                <w:szCs w:val="22"/>
                <w:lang w:val="sr-Cyrl-RS"/>
              </w:rPr>
              <w:t>а) Опис стања, анализа и процена стандарда 7</w:t>
            </w:r>
          </w:p>
        </w:tc>
      </w:tr>
      <w:tr w:rsidR="00C57699" w:rsidRPr="00EB38F7" w14:paraId="006C5272" w14:textId="77777777" w:rsidTr="008B0054">
        <w:tc>
          <w:tcPr>
            <w:tcW w:w="9606" w:type="dxa"/>
            <w:gridSpan w:val="2"/>
            <w:shd w:val="clear" w:color="auto" w:fill="auto"/>
          </w:tcPr>
          <w:p w14:paraId="70E135FB" w14:textId="77777777" w:rsidR="00C57699" w:rsidRPr="00C61041" w:rsidRDefault="00C57699" w:rsidP="008B0054">
            <w:pPr>
              <w:pStyle w:val="Default"/>
              <w:ind w:firstLine="720"/>
              <w:jc w:val="both"/>
              <w:rPr>
                <w:rFonts w:asciiTheme="majorHAnsi" w:hAnsiTheme="majorHAnsi" w:cs="Arial"/>
                <w:sz w:val="22"/>
                <w:szCs w:val="22"/>
                <w:lang w:val="sr-Cyrl-RS"/>
              </w:rPr>
            </w:pPr>
          </w:p>
          <w:p w14:paraId="0AE0D3C0" w14:textId="77777777" w:rsidR="00C57699" w:rsidRPr="00C61041" w:rsidRDefault="00C57699" w:rsidP="008B0054">
            <w:pPr>
              <w:pStyle w:val="Default"/>
              <w:ind w:firstLine="720"/>
              <w:jc w:val="both"/>
              <w:rPr>
                <w:rFonts w:asciiTheme="majorHAnsi" w:hAnsiTheme="majorHAnsi" w:cs="Arial"/>
                <w:color w:val="auto"/>
                <w:sz w:val="22"/>
                <w:szCs w:val="22"/>
                <w:lang w:val="sr-Cyrl-RS"/>
              </w:rPr>
            </w:pPr>
            <w:r w:rsidRPr="00C61041">
              <w:rPr>
                <w:rFonts w:asciiTheme="majorHAnsi" w:hAnsiTheme="majorHAnsi" w:cs="Arial"/>
                <w:color w:val="auto"/>
                <w:sz w:val="22"/>
                <w:szCs w:val="22"/>
                <w:lang w:val="sr-Cyrl-RS"/>
              </w:rPr>
              <w:t xml:space="preserve">Наставу на Департману за биологију и екологију обавља 28 наставника и 2 сарадника. </w:t>
            </w:r>
          </w:p>
          <w:p w14:paraId="6E282013"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Структура наставног особља је: 11 редовних професора, 6 ванредних професора, 11 доцената и 2 асистента.</w:t>
            </w:r>
          </w:p>
          <w:p w14:paraId="14636301"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Квалитет наставника и сарадника на Природно-математичком факултету у Нишу се обезбеђује поштовањем прописа који регулишу избор наставника и сарадника на Факултету, и то: </w:t>
            </w:r>
            <w:r w:rsidRPr="00C61041">
              <w:rPr>
                <w:rFonts w:asciiTheme="majorHAnsi" w:hAnsiTheme="majorHAnsi" w:cs="Arial"/>
                <w:i/>
                <w:sz w:val="22"/>
                <w:szCs w:val="22"/>
                <w:lang w:val="sr-Cyrl-RS"/>
              </w:rPr>
              <w:t>Закон о високом образовању</w:t>
            </w:r>
            <w:r w:rsidRPr="00C61041">
              <w:rPr>
                <w:rFonts w:asciiTheme="majorHAnsi" w:hAnsiTheme="majorHAnsi" w:cs="Arial"/>
                <w:sz w:val="22"/>
                <w:szCs w:val="22"/>
                <w:lang w:val="sr-Cyrl-RS"/>
              </w:rPr>
              <w:t xml:space="preserve">, </w:t>
            </w:r>
            <w:r w:rsidRPr="00C61041">
              <w:rPr>
                <w:rFonts w:asciiTheme="majorHAnsi" w:hAnsiTheme="majorHAnsi" w:cs="Arial"/>
                <w:i/>
                <w:sz w:val="22"/>
                <w:szCs w:val="22"/>
                <w:lang w:val="sr-Cyrl-RS"/>
              </w:rPr>
              <w:t>Статут Природно-математичког факултета</w:t>
            </w:r>
            <w:r w:rsidRPr="00C61041">
              <w:rPr>
                <w:rFonts w:asciiTheme="majorHAnsi" w:hAnsiTheme="majorHAnsi" w:cs="Arial"/>
                <w:sz w:val="22"/>
                <w:szCs w:val="22"/>
                <w:lang w:val="sr-Cyrl-RS"/>
              </w:rPr>
              <w:t xml:space="preserve"> и </w:t>
            </w:r>
            <w:r w:rsidRPr="00C61041">
              <w:rPr>
                <w:rFonts w:asciiTheme="majorHAnsi" w:hAnsiTheme="majorHAnsi" w:cs="Arial"/>
                <w:i/>
                <w:sz w:val="22"/>
                <w:szCs w:val="22"/>
                <w:lang w:val="sr-Cyrl-RS"/>
              </w:rPr>
              <w:t>Правилник о поступку стицања звања и заснивања радног односа наставника на Универзитету у Нишу</w:t>
            </w:r>
            <w:r w:rsidRPr="00C61041">
              <w:rPr>
                <w:rFonts w:asciiTheme="majorHAnsi" w:hAnsiTheme="majorHAnsi" w:cs="Arial"/>
                <w:sz w:val="22"/>
                <w:szCs w:val="22"/>
                <w:lang w:val="sr-Cyrl-RS"/>
              </w:rPr>
              <w:t xml:space="preserve">. Саставни део овог Правилника су </w:t>
            </w:r>
            <w:r w:rsidRPr="00C61041">
              <w:rPr>
                <w:rFonts w:asciiTheme="majorHAnsi" w:hAnsiTheme="majorHAnsi" w:cs="Arial"/>
                <w:i/>
                <w:sz w:val="22"/>
                <w:szCs w:val="22"/>
                <w:lang w:val="sr-Cyrl-RS"/>
              </w:rPr>
              <w:t>Ближи критеријуми за избор у звања наставника</w:t>
            </w:r>
            <w:r w:rsidRPr="00C61041">
              <w:rPr>
                <w:rFonts w:asciiTheme="majorHAnsi" w:hAnsiTheme="majorHAnsi" w:cs="Arial"/>
                <w:sz w:val="22"/>
                <w:szCs w:val="22"/>
                <w:lang w:val="sr-Cyrl-RS"/>
              </w:rPr>
              <w:t xml:space="preserve">. Сви наведени документи су јавни и доступни оцени стручне и шире јавности. Поступци и услови избора су предмет периодичне провере и усавршавања и узимају у обзир </w:t>
            </w:r>
            <w:r w:rsidRPr="00C61041">
              <w:rPr>
                <w:rFonts w:asciiTheme="majorHAnsi" w:hAnsiTheme="majorHAnsi" w:cs="Arial"/>
                <w:i/>
                <w:sz w:val="22"/>
                <w:szCs w:val="22"/>
                <w:lang w:val="sr-Cyrl-RS"/>
              </w:rPr>
              <w:t>Правилник о поступку и начину вредновања</w:t>
            </w:r>
            <w:r w:rsidRPr="00C61041">
              <w:rPr>
                <w:rFonts w:asciiTheme="majorHAnsi" w:hAnsiTheme="majorHAnsi" w:cs="Arial"/>
                <w:sz w:val="22"/>
                <w:szCs w:val="22"/>
                <w:lang w:val="sr-Cyrl-RS"/>
              </w:rPr>
              <w:t xml:space="preserve"> и квантитативном исказивању научноистраживачких резултата истраживача, као и </w:t>
            </w:r>
            <w:r w:rsidRPr="00C61041">
              <w:rPr>
                <w:rFonts w:asciiTheme="majorHAnsi" w:hAnsiTheme="majorHAnsi" w:cs="Arial"/>
                <w:i/>
                <w:sz w:val="22"/>
                <w:szCs w:val="22"/>
                <w:lang w:val="sr-Cyrl-RS"/>
              </w:rPr>
              <w:t>Препоруке Националног савета за високо образовање</w:t>
            </w:r>
            <w:r w:rsidRPr="00C61041">
              <w:rPr>
                <w:rFonts w:asciiTheme="majorHAnsi" w:hAnsiTheme="majorHAnsi" w:cs="Arial"/>
                <w:sz w:val="22"/>
                <w:szCs w:val="22"/>
                <w:lang w:val="sr-Cyrl-RS"/>
              </w:rPr>
              <w:t>.</w:t>
            </w:r>
          </w:p>
          <w:p w14:paraId="43D9D8A2"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Кроз Научно-стручно веће за природно-математичке науке, Факултет активно учествује у одређивању ближих критеријума за избор у звања наставника. Сенат Универзитета је донео </w:t>
            </w:r>
            <w:r w:rsidRPr="00C61041">
              <w:rPr>
                <w:rFonts w:asciiTheme="majorHAnsi" w:hAnsiTheme="majorHAnsi" w:cs="Arial"/>
                <w:i/>
                <w:sz w:val="22"/>
                <w:szCs w:val="22"/>
                <w:lang w:val="sr-Cyrl-RS"/>
              </w:rPr>
              <w:t>Правилник о поступку стицања звања и заснивања радног односа наставника Универзитета у Нишу</w:t>
            </w:r>
            <w:r w:rsidRPr="00C61041">
              <w:rPr>
                <w:rFonts w:asciiTheme="majorHAnsi" w:hAnsiTheme="majorHAnsi" w:cs="Arial"/>
                <w:sz w:val="22"/>
                <w:szCs w:val="22"/>
                <w:lang w:val="sr-Cyrl-RS"/>
              </w:rPr>
              <w:t xml:space="preserve">. Овим Правилником је прописана процедура и услови за стицање звања наставника, што је предуслов за завидан ниво квалитета наставника (у складу са Препорукама Националног савета за високо образовање). </w:t>
            </w:r>
          </w:p>
          <w:p w14:paraId="17588C55"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Природно-математички факултет се приликом избора наставника и сарадника у звања придржава прописаних поступака и услова путем којих оцењује научну, истраживачку и педагошку активност наставника и сарадника кроз следеће дефинисане оцене:</w:t>
            </w:r>
          </w:p>
          <w:p w14:paraId="3B0C4550" w14:textId="77777777" w:rsidR="00C57699" w:rsidRPr="00C61041" w:rsidRDefault="00C57699" w:rsidP="008B0054">
            <w:pPr>
              <w:pStyle w:val="Default"/>
              <w:numPr>
                <w:ilvl w:val="0"/>
                <w:numId w:val="11"/>
              </w:numPr>
              <w:ind w:left="993" w:hanging="284"/>
              <w:jc w:val="both"/>
              <w:rPr>
                <w:rFonts w:asciiTheme="majorHAnsi" w:hAnsiTheme="majorHAnsi" w:cs="Arial"/>
                <w:sz w:val="22"/>
                <w:szCs w:val="22"/>
                <w:lang w:val="sr-Cyrl-RS"/>
              </w:rPr>
            </w:pPr>
            <w:r w:rsidRPr="00C61041">
              <w:rPr>
                <w:rFonts w:asciiTheme="majorHAnsi" w:hAnsiTheme="majorHAnsi" w:cs="Arial"/>
                <w:sz w:val="22"/>
                <w:szCs w:val="22"/>
                <w:lang w:val="sr-Cyrl-RS"/>
              </w:rPr>
              <w:t>Оцена резултата научног, истраживачког, односно, уметничког рада кандидата,</w:t>
            </w:r>
          </w:p>
          <w:p w14:paraId="60CBDCE3" w14:textId="77777777" w:rsidR="00C57699" w:rsidRPr="00C61041" w:rsidRDefault="00C57699" w:rsidP="008B0054">
            <w:pPr>
              <w:pStyle w:val="Default"/>
              <w:numPr>
                <w:ilvl w:val="0"/>
                <w:numId w:val="11"/>
              </w:numPr>
              <w:ind w:left="993" w:hanging="284"/>
              <w:jc w:val="both"/>
              <w:rPr>
                <w:rFonts w:asciiTheme="majorHAnsi" w:hAnsiTheme="majorHAnsi" w:cs="Arial"/>
                <w:sz w:val="22"/>
                <w:szCs w:val="22"/>
                <w:lang w:val="sr-Cyrl-RS"/>
              </w:rPr>
            </w:pPr>
            <w:r w:rsidRPr="00C61041">
              <w:rPr>
                <w:rFonts w:asciiTheme="majorHAnsi" w:hAnsiTheme="majorHAnsi" w:cs="Arial"/>
                <w:sz w:val="22"/>
                <w:szCs w:val="22"/>
                <w:lang w:val="sr-Cyrl-RS"/>
              </w:rPr>
              <w:t>Оцена ангажовања кандидата у развоју наставе и других делатности високошколске установе,</w:t>
            </w:r>
          </w:p>
          <w:p w14:paraId="07E5CD9B" w14:textId="77777777" w:rsidR="00C57699" w:rsidRPr="00C61041" w:rsidRDefault="00C57699" w:rsidP="008B0054">
            <w:pPr>
              <w:pStyle w:val="Default"/>
              <w:numPr>
                <w:ilvl w:val="0"/>
                <w:numId w:val="11"/>
              </w:numPr>
              <w:ind w:left="993" w:hanging="284"/>
              <w:jc w:val="both"/>
              <w:rPr>
                <w:rFonts w:asciiTheme="majorHAnsi" w:hAnsiTheme="majorHAnsi" w:cs="Arial"/>
                <w:sz w:val="22"/>
                <w:szCs w:val="22"/>
                <w:lang w:val="sr-Cyrl-RS"/>
              </w:rPr>
            </w:pPr>
            <w:r w:rsidRPr="00C61041">
              <w:rPr>
                <w:rFonts w:asciiTheme="majorHAnsi" w:hAnsiTheme="majorHAnsi" w:cs="Arial"/>
                <w:sz w:val="22"/>
                <w:szCs w:val="22"/>
                <w:lang w:val="sr-Cyrl-RS"/>
              </w:rPr>
              <w:t>Оцена резултата педагошког рада кандидата,</w:t>
            </w:r>
          </w:p>
          <w:p w14:paraId="160D5E52" w14:textId="77777777" w:rsidR="00C57699" w:rsidRPr="00C61041" w:rsidRDefault="00C57699" w:rsidP="008B0054">
            <w:pPr>
              <w:pStyle w:val="Default"/>
              <w:numPr>
                <w:ilvl w:val="0"/>
                <w:numId w:val="11"/>
              </w:numPr>
              <w:ind w:left="993" w:hanging="284"/>
              <w:jc w:val="both"/>
              <w:rPr>
                <w:rFonts w:asciiTheme="majorHAnsi" w:hAnsiTheme="majorHAnsi" w:cs="Arial"/>
                <w:sz w:val="22"/>
                <w:szCs w:val="22"/>
                <w:lang w:val="sr-Cyrl-RS"/>
              </w:rPr>
            </w:pPr>
            <w:r w:rsidRPr="00C61041">
              <w:rPr>
                <w:rFonts w:asciiTheme="majorHAnsi" w:hAnsiTheme="majorHAnsi" w:cs="Arial"/>
                <w:sz w:val="22"/>
                <w:szCs w:val="22"/>
                <w:lang w:val="sr-Cyrl-RS"/>
              </w:rPr>
              <w:t>Оцена резултата које је кандидат постигао у обезбеђивању научно-наставног, односно уметничко-наставног подмлатка.</w:t>
            </w:r>
          </w:p>
          <w:p w14:paraId="19E82D4F"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7B1EE80B"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C61041">
              <w:rPr>
                <w:rFonts w:asciiTheme="majorHAnsi" w:hAnsiTheme="majorHAnsi" w:cs="Arial"/>
                <w:sz w:val="22"/>
                <w:szCs w:val="22"/>
                <w:lang w:val="sr-Cyrl-RS"/>
              </w:rPr>
              <w:t>категоризацију</w:t>
            </w:r>
            <w:proofErr w:type="spellEnd"/>
            <w:r w:rsidRPr="00C61041">
              <w:rPr>
                <w:rFonts w:asciiTheme="majorHAnsi" w:hAnsiTheme="majorHAnsi" w:cs="Arial"/>
                <w:sz w:val="22"/>
                <w:szCs w:val="22"/>
                <w:lang w:val="sr-Cyrl-RS"/>
              </w:rPr>
              <w:t xml:space="preserve"> радова пријављених кандидата за избор, на основу библиографија свих наставника и сарадника. Педагошку активност наставника и сарадника оцењују студенти кроз редовне анкете, док податке систематизује и предлаже корективне мере Комисија за обезбеђење квалитета на факултету.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6BB8DE9C" w14:textId="23DCA694"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Факултет спроводи политику квалитетне селекције младих кадрова и њиховог даљег усавршавања, кроз подстицање најбољих студената да остану на факултету, путем обезбеђења позиција студената-демонстратора, подстицања у изради дипломских радова који имају истраживачку компоненту, студентске размене, радионице</w:t>
            </w:r>
            <w:r w:rsidR="000276CD">
              <w:rPr>
                <w:rFonts w:asciiTheme="majorHAnsi" w:hAnsiTheme="majorHAnsi" w:cs="Arial"/>
                <w:sz w:val="22"/>
                <w:szCs w:val="22"/>
                <w:lang w:val="sr-Cyrl-RS"/>
              </w:rPr>
              <w:t xml:space="preserve"> и</w:t>
            </w:r>
            <w:r w:rsidRPr="00C61041">
              <w:rPr>
                <w:rFonts w:asciiTheme="majorHAnsi" w:hAnsiTheme="majorHAnsi" w:cs="Arial"/>
                <w:sz w:val="22"/>
                <w:szCs w:val="22"/>
                <w:lang w:val="sr-Cyrl-RS"/>
              </w:rPr>
              <w:t xml:space="preserve"> праксе у институтима.</w:t>
            </w:r>
          </w:p>
          <w:p w14:paraId="2E41072D" w14:textId="77777777" w:rsidR="00C57699" w:rsidRPr="00C35358"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Факултет такође подстиче студијски боравак, </w:t>
            </w:r>
            <w:proofErr w:type="spellStart"/>
            <w:r w:rsidRPr="00C61041">
              <w:rPr>
                <w:rFonts w:asciiTheme="majorHAnsi" w:hAnsiTheme="majorHAnsi" w:cs="Arial"/>
                <w:sz w:val="22"/>
                <w:szCs w:val="22"/>
                <w:lang w:val="sr-Cyrl-RS"/>
              </w:rPr>
              <w:t>постдокторска</w:t>
            </w:r>
            <w:proofErr w:type="spellEnd"/>
            <w:r w:rsidRPr="00C61041">
              <w:rPr>
                <w:rFonts w:asciiTheme="majorHAnsi" w:hAnsiTheme="majorHAnsi" w:cs="Arial"/>
                <w:sz w:val="22"/>
                <w:szCs w:val="22"/>
                <w:lang w:val="sr-Cyrl-RS"/>
              </w:rPr>
              <w:t xml:space="preserve"> усавршавања, као и учешћа на научним и стручним скуповима у земљи и иностранству. Кроз пројекте </w:t>
            </w:r>
            <w:proofErr w:type="spellStart"/>
            <w:r w:rsidRPr="00C61041">
              <w:rPr>
                <w:rFonts w:asciiTheme="majorHAnsi" w:hAnsiTheme="majorHAnsi" w:cs="Arial"/>
                <w:sz w:val="22"/>
                <w:szCs w:val="22"/>
                <w:lang w:val="sr-Cyrl-RS"/>
              </w:rPr>
              <w:t>Ерасмус</w:t>
            </w:r>
            <w:proofErr w:type="spellEnd"/>
            <w:r w:rsidRPr="00C61041">
              <w:rPr>
                <w:rFonts w:asciiTheme="majorHAnsi" w:hAnsiTheme="majorHAnsi" w:cs="Arial"/>
                <w:sz w:val="22"/>
                <w:szCs w:val="22"/>
                <w:lang w:val="sr-Cyrl-RS"/>
              </w:rPr>
              <w:t xml:space="preserve">+ програма и сарадњу са ресорним Министарством, наставници се информишу и подстичу да учествују на семинарима, радионицама и другим облицима активности које се организују у циљу формирања нових </w:t>
            </w:r>
            <w:proofErr w:type="spellStart"/>
            <w:r w:rsidRPr="00C61041">
              <w:rPr>
                <w:rFonts w:asciiTheme="majorHAnsi" w:hAnsiTheme="majorHAnsi" w:cs="Arial"/>
                <w:sz w:val="22"/>
                <w:szCs w:val="22"/>
                <w:lang w:val="sr-Cyrl-RS"/>
              </w:rPr>
              <w:t>курикулума</w:t>
            </w:r>
            <w:proofErr w:type="spellEnd"/>
            <w:r w:rsidRPr="00C61041">
              <w:rPr>
                <w:rFonts w:asciiTheme="majorHAnsi" w:hAnsiTheme="majorHAnsi" w:cs="Arial"/>
                <w:sz w:val="22"/>
                <w:szCs w:val="22"/>
                <w:lang w:val="sr-Cyrl-RS"/>
              </w:rPr>
              <w:t xml:space="preserve">, унапређења наставничких компетенција, компетенција </w:t>
            </w:r>
            <w:r w:rsidRPr="00C61041">
              <w:rPr>
                <w:rFonts w:asciiTheme="majorHAnsi" w:hAnsiTheme="majorHAnsi" w:cs="Arial"/>
                <w:sz w:val="22"/>
                <w:szCs w:val="22"/>
                <w:lang w:val="sr-Cyrl-RS"/>
              </w:rPr>
              <w:lastRenderedPageBreak/>
              <w:t>у домену управљања и организације на високошколској установи, припреме и анализе програма предмета, циљева и исхода учења итд. Наставници такође унапређују своје компетенције</w:t>
            </w:r>
            <w:r w:rsidRPr="00C35358">
              <w:rPr>
                <w:rFonts w:asciiTheme="majorHAnsi" w:hAnsiTheme="majorHAnsi" w:cs="Arial"/>
                <w:sz w:val="22"/>
                <w:szCs w:val="22"/>
                <w:lang w:val="sr-Cyrl-RS"/>
              </w:rPr>
              <w:t xml:space="preserve"> и стичу нова сазнања кроз сарадњу и комуникацију са </w:t>
            </w:r>
            <w:proofErr w:type="spellStart"/>
            <w:r w:rsidRPr="00C35358">
              <w:rPr>
                <w:rFonts w:asciiTheme="majorHAnsi" w:hAnsiTheme="majorHAnsi" w:cs="Arial"/>
                <w:sz w:val="22"/>
                <w:szCs w:val="22"/>
                <w:lang w:val="sr-Cyrl-RS"/>
              </w:rPr>
              <w:t>гостујућим</w:t>
            </w:r>
            <w:proofErr w:type="spellEnd"/>
            <w:r w:rsidRPr="00C35358">
              <w:rPr>
                <w:rFonts w:asciiTheme="majorHAnsi" w:hAnsiTheme="majorHAnsi" w:cs="Arial"/>
                <w:sz w:val="22"/>
                <w:szCs w:val="22"/>
                <w:lang w:val="sr-Cyrl-RS"/>
              </w:rPr>
              <w:t xml:space="preserve"> професорима из иностранства.</w:t>
            </w:r>
          </w:p>
          <w:p w14:paraId="0FBD109C" w14:textId="62EF34A2" w:rsidR="00C57699" w:rsidRPr="00C35358" w:rsidRDefault="00C57699" w:rsidP="008B0054">
            <w:pPr>
              <w:pStyle w:val="Default"/>
              <w:ind w:firstLine="720"/>
              <w:jc w:val="both"/>
              <w:rPr>
                <w:rFonts w:asciiTheme="majorHAnsi" w:hAnsiTheme="majorHAnsi" w:cs="Arial"/>
                <w:sz w:val="22"/>
                <w:szCs w:val="22"/>
                <w:lang w:val="sr-Cyrl-RS"/>
              </w:rPr>
            </w:pPr>
            <w:r w:rsidRPr="00C35358">
              <w:rPr>
                <w:rFonts w:asciiTheme="majorHAnsi" w:hAnsiTheme="majorHAnsi" w:cs="Arial"/>
                <w:b/>
                <w:sz w:val="22"/>
                <w:szCs w:val="22"/>
                <w:lang w:val="sr-Cyrl-RS"/>
              </w:rPr>
              <w:t>Заснивање радног односа и стицање звања наставника</w:t>
            </w:r>
            <w:r w:rsidRPr="00C35358">
              <w:rPr>
                <w:rFonts w:asciiTheme="majorHAnsi" w:hAnsiTheme="majorHAnsi" w:cs="Arial"/>
                <w:sz w:val="22"/>
                <w:szCs w:val="22"/>
                <w:lang w:val="sr-Cyrl-RS"/>
              </w:rPr>
              <w:t xml:space="preserve">, на Факултету се врши следећим поступком. Декан Факултета, полазећи од планиране политике запошљавања и ангажовања наставника Факултета, објављује конкурс за избор у звање и на радно место наставника за уже научне области утврђене Статутом. За радно место наставника за које постоји потреба, расписује се конкурс најкасније шест месеци пре истека избора у звање и на радно место. Конкурс, са роком пријављивања кандидата од 15 дана, објављује се у дневном листу или публикацији Националне службе за запошљавање. Информација о конкурсу објављује се на </w:t>
            </w:r>
            <w:r w:rsidR="00424708" w:rsidRPr="00C35358">
              <w:rPr>
                <w:rFonts w:asciiTheme="majorHAnsi" w:hAnsiTheme="majorHAnsi" w:cs="Arial"/>
                <w:sz w:val="22"/>
                <w:szCs w:val="22"/>
                <w:lang w:val="sr-Cyrl-RS"/>
              </w:rPr>
              <w:t>веб</w:t>
            </w:r>
            <w:r w:rsidRPr="00C35358">
              <w:rPr>
                <w:rFonts w:asciiTheme="majorHAnsi" w:hAnsiTheme="majorHAnsi" w:cs="Arial"/>
                <w:sz w:val="22"/>
                <w:szCs w:val="22"/>
                <w:lang w:val="sr-Cyrl-RS"/>
              </w:rPr>
              <w:t xml:space="preserve"> сајту Факултета. </w:t>
            </w:r>
          </w:p>
          <w:p w14:paraId="6332DA2E" w14:textId="0DC325E3" w:rsidR="00C57699" w:rsidRPr="00C61041" w:rsidRDefault="00C57699" w:rsidP="008B0054">
            <w:pPr>
              <w:pStyle w:val="Default"/>
              <w:ind w:firstLine="720"/>
              <w:jc w:val="both"/>
              <w:rPr>
                <w:rFonts w:asciiTheme="majorHAnsi" w:hAnsiTheme="majorHAnsi" w:cs="Arial"/>
                <w:sz w:val="22"/>
                <w:szCs w:val="22"/>
                <w:lang w:val="sr-Cyrl-RS"/>
              </w:rPr>
            </w:pPr>
            <w:r w:rsidRPr="00C35358">
              <w:rPr>
                <w:rFonts w:asciiTheme="majorHAnsi" w:hAnsiTheme="majorHAnsi" w:cs="Arial"/>
                <w:sz w:val="22"/>
                <w:szCs w:val="22"/>
                <w:lang w:val="sr-Cyrl-RS"/>
              </w:rPr>
              <w:t xml:space="preserve">Факултет обавештава Универзитет о објављеном конкурсу за избор наставника и доставља </w:t>
            </w:r>
            <w:r w:rsidRPr="00C61041">
              <w:rPr>
                <w:rFonts w:asciiTheme="majorHAnsi" w:hAnsiTheme="majorHAnsi" w:cs="Arial"/>
                <w:sz w:val="22"/>
                <w:szCs w:val="22"/>
                <w:lang w:val="sr-Cyrl-RS"/>
              </w:rPr>
              <w:t xml:space="preserve">копију објављеног конкурса, најкасније 5 дана по објављивању конкурса. Одговарајуће </w:t>
            </w:r>
            <w:r w:rsidR="000276CD">
              <w:rPr>
                <w:rFonts w:asciiTheme="majorHAnsi" w:hAnsiTheme="majorHAnsi" w:cs="Arial"/>
                <w:sz w:val="22"/>
                <w:szCs w:val="22"/>
                <w:lang w:val="sr-Cyrl-RS"/>
              </w:rPr>
              <w:t>Н</w:t>
            </w:r>
            <w:r w:rsidRPr="00C61041">
              <w:rPr>
                <w:rFonts w:asciiTheme="majorHAnsi" w:hAnsiTheme="majorHAnsi" w:cs="Arial"/>
                <w:sz w:val="22"/>
                <w:szCs w:val="22"/>
                <w:lang w:val="sr-Cyrl-RS"/>
              </w:rPr>
              <w:t>аучно-стручно веће Универзитета, на предлог Изборног већа Факултета, именује комисију и председника комисије за писање извештаја о пријављеним кандидатима на конкурс и о томе обавештава Факултет, најкасније у року од 15 дана од дана пријема обавештења о објављеном конкурсу.</w:t>
            </w:r>
          </w:p>
          <w:p w14:paraId="30E908AE"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Комисија се састоји од најмање три наставника или истраживача у истом или вишем звању из научне области за коју се наставник бира, од којих је најмање један у радном односу у другој високошколској установи.</w:t>
            </w:r>
          </w:p>
          <w:p w14:paraId="76FEB940"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Факултет у року од пет дана од именовања комисије доставља председнику Комисије за писање извештаја пријаве учесника конкурса са приложеном документацијом.</w:t>
            </w:r>
          </w:p>
          <w:p w14:paraId="2515B560"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Комисија је дужна да сачини извештај о пријављеним кандидатима, са предлогом за избор одређеног кандидата у одговарајуће звање, у складу са условима утврђеним конкурсом. Комисија доставља извештај Факултету у року од 30 дана од дана када је председник Комисије примио од Факултета пријаве кандидата. Ако Комисија не сачини извештај у року из претходног става Факултет о томе обавештава одговарајуће научно-стручно веће Универзитета које именује нову комисију.</w:t>
            </w:r>
          </w:p>
          <w:p w14:paraId="4CDBF7B8" w14:textId="129132AF"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Факултет у року од пет дана од пријема извештаја Комисије ставља извештај на увид јавности у трајању од 30 дана у библиотеку и на </w:t>
            </w:r>
            <w:r w:rsidR="00424708">
              <w:rPr>
                <w:rFonts w:asciiTheme="majorHAnsi" w:hAnsiTheme="majorHAnsi" w:cs="Arial"/>
                <w:sz w:val="22"/>
                <w:szCs w:val="22"/>
                <w:lang w:val="sr-Cyrl-RS"/>
              </w:rPr>
              <w:t>веб</w:t>
            </w:r>
            <w:r w:rsidRPr="00C61041">
              <w:rPr>
                <w:rFonts w:asciiTheme="majorHAnsi" w:hAnsiTheme="majorHAnsi"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w:t>
            </w:r>
          </w:p>
          <w:p w14:paraId="2DBB3180"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Факултет у року од 15 дана од истека рока за пријављивање кандидата на конкурс подноси захтев Студентском парламенту Факултета, или ако он није конституисан, студентским организацијама на Факултету, да у року од 15 дана дају мишљење о педагошком раду кандидата. Ако Студентски парламент, односно студентске организације не доставе мишљење о педагошком раду кандидата, сматраће се да немају примедбе. Изборно веће Факултета упознаје се са мишљењем студената приликом давања оцене о педагошком раду кандидата.</w:t>
            </w:r>
          </w:p>
          <w:p w14:paraId="0166C54F"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Декан Факултета, након затраженог предлога оцена од председника Комисије а у року од 15 дана до дана достављања реферата, обезбеђује да Изборно веће Факултета да напред наведене четири оцене.</w:t>
            </w:r>
          </w:p>
          <w:p w14:paraId="5EAC17F4"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Изборно веће Факултета утврђује предлог за избор кандидата у одговарајуће звање већином од укупног броја наставника који су у истом или вишем звању од звања у које се кандидат предлаже. Декан образује комисију са мандатом од годину дана која категорише научне радове пријављених кандидата на конкурс за избор наставника. Ова комисија категорише радове M21a, M21, M22, M23, M24 и М51. Извештај ове комисије се доставља, у року од 5 дана од дана истека рока за пријављивање кандидата на конкурс, комисији за писање извештаја за избор кандидата као и Изборном већу.</w:t>
            </w:r>
          </w:p>
          <w:p w14:paraId="0B1FC496"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Факултет доставља одговарајућем научно-стручном већу Универзитета: предлог одлуке Изборног већа Факултета о избору кандидата у звање наставника, укључујући случај када се ни један од пријављених кандидата не предлаже за избор; извештај Комисије о </w:t>
            </w:r>
            <w:r w:rsidRPr="00C61041">
              <w:rPr>
                <w:rFonts w:asciiTheme="majorHAnsi" w:hAnsiTheme="majorHAnsi" w:cs="Arial"/>
                <w:sz w:val="22"/>
                <w:szCs w:val="22"/>
                <w:lang w:val="sr-Cyrl-RS"/>
              </w:rPr>
              <w:lastRenderedPageBreak/>
              <w:t>пријављеним кандидатима на конкурс за избор наставника, а ако је у току увида јавности било примедаба, достављају се и примедбе, и одговор Комисије на примедбе; напред наведене оцене рада наставника.</w:t>
            </w:r>
          </w:p>
          <w:p w14:paraId="5CC55E5F"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Научно-стручно веће за природно-математичке науке Универзитета доноси одлуку о избору у звање доцента и ванредног професора и исту доставља Факултету и учесницима конкурса. Сенат Универзитета, након утврђеног предлога Научно-стручног већа за природно-математичке науке, доноси коначну одлуку за избор у звање редовног професора. Учесници конкурса имају право приговора Сенату Универзитета у року од 15 дана од дана достављања одлуке о избору, на начин и по поступку утврђеним актом Универзитета. Сенат одлучује по приговору и доноси одлуку која је коначна.</w:t>
            </w:r>
          </w:p>
          <w:p w14:paraId="1AC23EFA"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Са лицем изабраним у звање наставника уговор о раду закључује декан Факултета. Наставнику који је у радном односу на Факултету и који је учествовао на конкурсу за избор у одређено звање, а не буде изабран, декан доноси решење о отказу уговора о раду.</w:t>
            </w:r>
          </w:p>
          <w:p w14:paraId="28F6B5D8" w14:textId="77777777" w:rsidR="00C57699" w:rsidRPr="00C61041"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b/>
                <w:lang w:val="sr-Cyrl-RS"/>
              </w:rPr>
              <w:t>Заснивање радног односа и стицање звања сарадника</w:t>
            </w:r>
            <w:r w:rsidRPr="00C52C9C">
              <w:rPr>
                <w:rFonts w:asciiTheme="majorHAnsi" w:hAnsiTheme="majorHAnsi" w:cs="Arial"/>
                <w:sz w:val="22"/>
                <w:szCs w:val="22"/>
                <w:lang w:val="sr-Cyrl-RS"/>
              </w:rPr>
              <w:t xml:space="preserve"> </w:t>
            </w:r>
            <w:r w:rsidRPr="0036400B">
              <w:rPr>
                <w:rFonts w:asciiTheme="majorHAnsi" w:hAnsiTheme="majorHAnsi" w:cs="Arial"/>
                <w:lang w:val="sr-Cyrl-RS"/>
              </w:rPr>
              <w:t xml:space="preserve">врши </w:t>
            </w:r>
            <w:r w:rsidRPr="00C61041">
              <w:rPr>
                <w:rFonts w:asciiTheme="majorHAnsi" w:hAnsiTheme="majorHAnsi" w:cs="Arial"/>
                <w:sz w:val="22"/>
                <w:szCs w:val="22"/>
                <w:lang w:val="sr-Cyrl-RS"/>
              </w:rPr>
              <w:t>се следећим поступком. Сарадник стиче звање и заснива радни однос на Факултету на основу објављеног конкурса који објављује декан Факултета.</w:t>
            </w:r>
          </w:p>
          <w:p w14:paraId="1BAADBB7"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На предлог одговарајућег департмана Изборно веће Факултета образује Комисију за припрему извештаја у року од 15 дана од дана објављивања конкурса. Комисија се састоји од најмање три наставника из ужих области за које се сарадник бира, од којих најмање један није у радном односу на Факултету. </w:t>
            </w:r>
          </w:p>
          <w:p w14:paraId="04BBB075" w14:textId="67522668"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Извештај Комисије за припрему извештаја садржи: биографске податке, предлог и мишљење о досадашњем научном, стручном раду сваког пријављеног кандидата; податке о објављеним радовима; мишљење о испуњености других услова за рад утврђених законом и Статутом; и предлог за избор кандидата у одређено звање сарадника. Комисија је у обавези да достави извештај у року од 30 дана од дана истека рока за пријављивање кандидата на конкурс. Извештај се ставља на увид јавности у трајању од 30 дана у библиотеку и на </w:t>
            </w:r>
            <w:r w:rsidR="00424708">
              <w:rPr>
                <w:rFonts w:asciiTheme="majorHAnsi" w:hAnsiTheme="majorHAnsi" w:cs="Arial"/>
                <w:sz w:val="22"/>
                <w:szCs w:val="22"/>
                <w:lang w:val="sr-Cyrl-RS"/>
              </w:rPr>
              <w:t>веб</w:t>
            </w:r>
            <w:r w:rsidRPr="00C61041">
              <w:rPr>
                <w:rFonts w:asciiTheme="majorHAnsi" w:hAnsiTheme="majorHAnsi" w:cs="Arial"/>
                <w:sz w:val="22"/>
                <w:szCs w:val="22"/>
                <w:lang w:val="sr-Cyrl-RS"/>
              </w:rPr>
              <w:t xml:space="preserve"> сајт Факултета. Ако се на извештај који је на увиду јавности благовремено ставе примедбе, исте декан Факултета, у његовом одсуству продекан за науку, доставља председнику Комисије за писање извештаја са захтевом да се Комисија о њима изјасни у року од 15 дана од дана пријема. Након протека рока из претходног става Изборно веће одлучује о приговору и доноси одлуку о избору сарадника на основу извештаја Комисије и уложеног приговора.</w:t>
            </w:r>
          </w:p>
          <w:p w14:paraId="2F6D3C17"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Учесници конкурса имају право приговора на одлуку Изборног већа Савету Факултета у року од 15 дана од дана достављања одлуке о избору. Приговор одлаже извршење одлуке. Савет Факултета одлучује по приговору у року од 30 дана од дана подношења истог. Савет Факултета, кад одлучује по приговору на одлуку Изборног већа, може: укинути одлуку Изборног већа, ако Савет сматра да је повређен поступак избора сарадника и поступак вратити Изборном већу на поновно разматрање и одлучивање. Одлука Изборног већа је коначна. Са лицем изабраним у звање сарадника, по коначности одлуке, декан закључује уговор о раду. Сараднику који је у радном односу на Факултету и који је учествовао на конкурсу за избор, а не буде изабран, декан доноси решење о престанку радног односа – отказ уговора о раду.</w:t>
            </w:r>
          </w:p>
          <w:p w14:paraId="0CA7120E" w14:textId="77777777" w:rsidR="00C57699" w:rsidRPr="00C61041" w:rsidRDefault="00C57699" w:rsidP="008B0054">
            <w:pPr>
              <w:pStyle w:val="Default"/>
              <w:ind w:firstLine="720"/>
              <w:jc w:val="both"/>
              <w:rPr>
                <w:rFonts w:asciiTheme="majorHAnsi" w:hAnsiTheme="majorHAnsi" w:cs="Arial"/>
                <w:sz w:val="22"/>
                <w:szCs w:val="22"/>
                <w:lang w:val="sr-Cyrl-RS"/>
              </w:rPr>
            </w:pPr>
          </w:p>
        </w:tc>
      </w:tr>
      <w:tr w:rsidR="00C57699" w:rsidRPr="00EB38F7" w14:paraId="5B1C13F3" w14:textId="77777777" w:rsidTr="008B0054">
        <w:trPr>
          <w:trHeight w:val="283"/>
        </w:trPr>
        <w:tc>
          <w:tcPr>
            <w:tcW w:w="9606" w:type="dxa"/>
            <w:gridSpan w:val="2"/>
            <w:shd w:val="clear" w:color="auto" w:fill="DBE5F1"/>
            <w:vAlign w:val="center"/>
          </w:tcPr>
          <w:p w14:paraId="56A38B19" w14:textId="77777777" w:rsidR="00C57699" w:rsidRPr="00C61041" w:rsidRDefault="00C57699" w:rsidP="008B0054">
            <w:pPr>
              <w:pStyle w:val="Default"/>
              <w:rPr>
                <w:rFonts w:asciiTheme="majorHAnsi" w:hAnsiTheme="majorHAnsi" w:cs="Arial"/>
                <w:b/>
                <w:sz w:val="22"/>
                <w:szCs w:val="22"/>
                <w:lang w:val="sr-Cyrl-RS"/>
              </w:rPr>
            </w:pPr>
            <w:r w:rsidRPr="00C61041">
              <w:rPr>
                <w:rFonts w:asciiTheme="majorHAnsi" w:hAnsiTheme="majorHAnsi" w:cs="Arial"/>
                <w:b/>
                <w:sz w:val="22"/>
                <w:szCs w:val="22"/>
                <w:lang w:val="sr-Cyrl-RS"/>
              </w:rPr>
              <w:lastRenderedPageBreak/>
              <w:t>б) Процена испуњености стандарда 7 (SWOT анализа)</w:t>
            </w:r>
          </w:p>
        </w:tc>
      </w:tr>
      <w:tr w:rsidR="00C57699" w:rsidRPr="00EB38F7" w14:paraId="6B020C01" w14:textId="77777777" w:rsidTr="008B0054">
        <w:tc>
          <w:tcPr>
            <w:tcW w:w="9606" w:type="dxa"/>
            <w:gridSpan w:val="2"/>
            <w:shd w:val="clear" w:color="auto" w:fill="auto"/>
          </w:tcPr>
          <w:p w14:paraId="1DF0CF90" w14:textId="77777777" w:rsidR="00C35358" w:rsidRPr="006E681F" w:rsidRDefault="00C35358" w:rsidP="00C35358">
            <w:pPr>
              <w:pStyle w:val="Default"/>
              <w:ind w:firstLine="720"/>
              <w:jc w:val="both"/>
              <w:rPr>
                <w:rFonts w:ascii="Cambria" w:hAnsi="Cambria" w:cs="Arial"/>
                <w:sz w:val="22"/>
                <w:szCs w:val="22"/>
                <w:lang w:val="sr-Cyrl-RS"/>
              </w:rPr>
            </w:pPr>
            <w:r w:rsidRPr="006E681F">
              <w:rPr>
                <w:rFonts w:ascii="Cambria" w:hAnsi="Cambria" w:cs="Arial"/>
                <w:sz w:val="22"/>
                <w:szCs w:val="22"/>
                <w:lang w:val="sr-Cyrl-RS"/>
              </w:rPr>
              <w:t>У оквиру стандарда 7, установа је анализирала и квантитативно оценила следеће елементе:</w:t>
            </w:r>
          </w:p>
          <w:p w14:paraId="3A579AA2"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Јавност поступка и услова за избор наставника и сарадника +++</w:t>
            </w:r>
          </w:p>
          <w:p w14:paraId="4DD41217" w14:textId="77777777" w:rsidR="00C35358" w:rsidRPr="006E681F" w:rsidRDefault="00C35358" w:rsidP="00C35358">
            <w:pPr>
              <w:pStyle w:val="Default"/>
              <w:ind w:left="720"/>
              <w:jc w:val="both"/>
              <w:rPr>
                <w:rFonts w:ascii="Cambria" w:hAnsi="Cambria" w:cs="Arial"/>
                <w:b/>
                <w:sz w:val="22"/>
                <w:szCs w:val="22"/>
                <w:lang w:val="sr-Cyrl-RS"/>
              </w:rPr>
            </w:pPr>
            <w:r w:rsidRPr="006E681F">
              <w:rPr>
                <w:rFonts w:ascii="Cambria" w:hAnsi="Cambria" w:cs="Arial"/>
                <w:sz w:val="22"/>
                <w:szCs w:val="22"/>
                <w:lang w:val="sr-Cyrl-RS"/>
              </w:rPr>
              <w:t>Транспарентност поступка обезбеђена је кроз јавно доступну електронску документацију о сваком избору у звање на сајту Факултета, који садржи архиву седница на којима се врши избор у звања.</w:t>
            </w:r>
          </w:p>
          <w:p w14:paraId="5BC6E301"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Усаглашеност поступка избора са предлогом критеријума Националног савета за високо образовање ++</w:t>
            </w:r>
          </w:p>
          <w:p w14:paraId="77FF97B8"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 xml:space="preserve">Поступак избора у наставничка звања засновани су на критеријумима Закона о </w:t>
            </w:r>
            <w:r w:rsidRPr="006E681F">
              <w:rPr>
                <w:rFonts w:ascii="Cambria" w:hAnsi="Cambria" w:cs="Arial"/>
                <w:sz w:val="22"/>
                <w:szCs w:val="22"/>
                <w:lang w:val="sr-Cyrl-RS"/>
              </w:rPr>
              <w:lastRenderedPageBreak/>
              <w:t>високом образовању и критеријумима Националног савета за високо образовање.</w:t>
            </w:r>
          </w:p>
          <w:p w14:paraId="236C5F70"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Систематско праћење и подстицање педагошких, истраживачких и стручних активности наставника и сарадника ++</w:t>
            </w:r>
          </w:p>
          <w:p w14:paraId="0F960D41"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6E681F">
              <w:rPr>
                <w:rFonts w:ascii="Cambria" w:hAnsi="Cambria" w:cs="Arial"/>
                <w:sz w:val="22"/>
                <w:szCs w:val="22"/>
                <w:lang w:val="sr-Cyrl-RS"/>
              </w:rPr>
              <w:t>категоризацију</w:t>
            </w:r>
            <w:proofErr w:type="spellEnd"/>
            <w:r w:rsidRPr="006E681F">
              <w:rPr>
                <w:rFonts w:ascii="Cambria" w:hAnsi="Cambria" w:cs="Arial"/>
                <w:sz w:val="22"/>
                <w:szCs w:val="22"/>
                <w:lang w:val="sr-Cyrl-RS"/>
              </w:rPr>
              <w:t xml:space="preserve"> радова пријављених кандидата за избор. Педагошку активност наставника и сарадника оцењују студенти кроз редовне анкете. На основу ових анкета оцењује се сваки наставник, сарадник и сваки предмет, а детаљне резултате за себе и свој предмет наставник или сарадник може видети са сопственог налога на наставничким сервисима.</w:t>
            </w:r>
          </w:p>
          <w:p w14:paraId="0A87279F"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 xml:space="preserve">Дугорочна политика селекције наставничког и истраживачког подмлатка ++ </w:t>
            </w:r>
          </w:p>
          <w:p w14:paraId="7E07AA4B"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Дугорочна политика је разрађена у документима који се односе на Стратегију развоја високошколске институције.</w:t>
            </w:r>
          </w:p>
          <w:p w14:paraId="071CED8B"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 xml:space="preserve">Обезбеђење перманентне едукације и усавршавања +++ </w:t>
            </w:r>
          </w:p>
          <w:p w14:paraId="7BD1AF5B"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Природно-математички факултет већ дужи низ година организује спровођење акредитованих програма континуиране едукације од стране Завода за унапређење образовања и васпитања. Такође, започео је и са наставом у оквиру Програма образовања до краја живота за предмете из групе методичко-педагошко-психолошких предмета.</w:t>
            </w:r>
          </w:p>
          <w:p w14:paraId="3641294D"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 xml:space="preserve">Повезаност образовног рада са истраживањем на пројекту и радом у привреди ++ </w:t>
            </w:r>
          </w:p>
          <w:p w14:paraId="7CDA3062"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 xml:space="preserve">Повезаност образовног рада са истраживањем на пројекту присутна је највише на докторским студијама, када се развија самосталност доктораната за научноистраживачки рад. Повезаност образовног рада са привредом је слабо развијена, због ограничене могућности остваривања сарадње са малобројним привредним организацијама у окружењу. Потребно је развити и </w:t>
            </w:r>
            <w:proofErr w:type="spellStart"/>
            <w:r w:rsidRPr="006E681F">
              <w:rPr>
                <w:rFonts w:ascii="Cambria" w:hAnsi="Cambria" w:cs="Arial"/>
                <w:sz w:val="22"/>
                <w:szCs w:val="22"/>
                <w:lang w:val="sr-Cyrl-RS"/>
              </w:rPr>
              <w:t>формализовати</w:t>
            </w:r>
            <w:proofErr w:type="spellEnd"/>
            <w:r w:rsidRPr="006E681F">
              <w:rPr>
                <w:rFonts w:ascii="Cambria" w:hAnsi="Cambria" w:cs="Arial"/>
                <w:sz w:val="22"/>
                <w:szCs w:val="22"/>
                <w:lang w:val="sr-Cyrl-RS"/>
              </w:rPr>
              <w:t xml:space="preserve"> механизме овакве сарадње.</w:t>
            </w:r>
          </w:p>
          <w:p w14:paraId="597F0F65"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 xml:space="preserve">Вредновање педагошких способности +++ </w:t>
            </w:r>
          </w:p>
          <w:p w14:paraId="7A7E6FD4"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Педагошку активност наставника и сарадника оцењују студенти кроз редовне анкете. Природно-математички факултет се приликом избора наставника и сарадника у звања придржава прописаних поступака и услова путем којих између осталог оцењује резултате педагошког рада кандидата.</w:t>
            </w:r>
          </w:p>
          <w:p w14:paraId="5F95058F"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 xml:space="preserve">Вредновање истраживачких способности ++ </w:t>
            </w:r>
          </w:p>
          <w:p w14:paraId="73032E37"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 xml:space="preserve">Систематско праћење и оцењивање научно-истраживачке делатности, врши се од стране Комисије за </w:t>
            </w:r>
            <w:proofErr w:type="spellStart"/>
            <w:r w:rsidRPr="006E681F">
              <w:rPr>
                <w:rFonts w:ascii="Cambria" w:hAnsi="Cambria" w:cs="Arial"/>
                <w:sz w:val="22"/>
                <w:szCs w:val="22"/>
                <w:lang w:val="sr-Cyrl-RS"/>
              </w:rPr>
              <w:t>категоризацију</w:t>
            </w:r>
            <w:proofErr w:type="spellEnd"/>
            <w:r w:rsidRPr="006E681F">
              <w:rPr>
                <w:rFonts w:ascii="Cambria" w:hAnsi="Cambria" w:cs="Arial"/>
                <w:sz w:val="22"/>
                <w:szCs w:val="22"/>
                <w:lang w:val="sr-Cyrl-RS"/>
              </w:rPr>
              <w:t xml:space="preserve"> радова пријављених кандидата за избор, на основу библиографија свих наставника и сарадника. Постављеним високим  критеријумима за избор наставника обезбеђује се висок ниво и квалитет наставника.</w:t>
            </w:r>
          </w:p>
          <w:p w14:paraId="5C10EA11" w14:textId="77777777" w:rsidR="00C35358" w:rsidRPr="006E681F" w:rsidRDefault="00C35358" w:rsidP="00C35358">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Уважавање мишљења студената о педагошком раду наставника и сарадника++</w:t>
            </w:r>
          </w:p>
          <w:p w14:paraId="0FF07235" w14:textId="77777777" w:rsidR="00C35358" w:rsidRPr="006E681F" w:rsidRDefault="00C35358" w:rsidP="00C35358">
            <w:pPr>
              <w:pStyle w:val="Default"/>
              <w:ind w:left="720"/>
              <w:jc w:val="both"/>
              <w:rPr>
                <w:rFonts w:ascii="Cambria" w:hAnsi="Cambria" w:cs="Arial"/>
                <w:sz w:val="22"/>
                <w:szCs w:val="22"/>
                <w:lang w:val="sr-Cyrl-RS"/>
              </w:rPr>
            </w:pPr>
            <w:r w:rsidRPr="006E681F">
              <w:rPr>
                <w:rFonts w:ascii="Cambria" w:hAnsi="Cambria" w:cs="Arial"/>
                <w:sz w:val="22"/>
                <w:szCs w:val="22"/>
                <w:lang w:val="sr-Cyrl-RS"/>
              </w:rPr>
              <w:t>Редовно се евалуира педагошки рад наставника и сарадника од стране студената. Такође, дефинисане су корективне мере у случају негативних оцена ове активности. Мишљење студената се прилаже као документ у поступку избора наставника и сарадника.</w:t>
            </w:r>
          </w:p>
          <w:p w14:paraId="165A218A" w14:textId="77777777" w:rsidR="00C35358" w:rsidRPr="006E681F" w:rsidRDefault="00C35358" w:rsidP="00C35358">
            <w:pPr>
              <w:pStyle w:val="Default"/>
              <w:spacing w:before="120"/>
              <w:jc w:val="both"/>
              <w:rPr>
                <w:rFonts w:ascii="Cambria" w:hAnsi="Cambria" w:cs="Arial"/>
                <w:sz w:val="22"/>
                <w:szCs w:val="22"/>
                <w:lang w:val="sr-Cyrl-RS"/>
              </w:rPr>
            </w:pPr>
            <w:proofErr w:type="spellStart"/>
            <w:r w:rsidRPr="006E681F">
              <w:rPr>
                <w:rFonts w:ascii="Cambria" w:hAnsi="Cambria" w:cs="Arial"/>
                <w:sz w:val="22"/>
                <w:szCs w:val="22"/>
                <w:lang w:val="sr-Cyrl-RS"/>
              </w:rPr>
              <w:t>Квантификација</w:t>
            </w:r>
            <w:proofErr w:type="spellEnd"/>
            <w:r w:rsidRPr="006E681F">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4A7E514E" w14:textId="1AC56D26" w:rsidR="00C52C9C" w:rsidRPr="00C61041" w:rsidRDefault="00C35358" w:rsidP="00C35358">
            <w:pPr>
              <w:pStyle w:val="Default"/>
              <w:jc w:val="both"/>
              <w:rPr>
                <w:rFonts w:asciiTheme="majorHAnsi" w:hAnsiTheme="majorHAnsi" w:cs="Arial"/>
                <w:sz w:val="22"/>
                <w:szCs w:val="22"/>
                <w:lang w:val="sr-Cyrl-RS"/>
              </w:rPr>
            </w:pPr>
            <w:r w:rsidRPr="006E681F">
              <w:rPr>
                <w:rFonts w:ascii="Cambria" w:hAnsi="Cambria" w:cs="Arial"/>
                <w:sz w:val="22"/>
                <w:szCs w:val="22"/>
                <w:lang w:val="sr-Cyrl-RS"/>
              </w:rPr>
              <w:t>+++ - високо значајно; ++  - средње значајно; +   - мало значајно; 0   - без значаја</w:t>
            </w:r>
          </w:p>
        </w:tc>
      </w:tr>
      <w:tr w:rsidR="00C57699" w:rsidRPr="00EB38F7" w14:paraId="7D7C33B3" w14:textId="77777777" w:rsidTr="008B0054">
        <w:tc>
          <w:tcPr>
            <w:tcW w:w="4803" w:type="dxa"/>
            <w:shd w:val="clear" w:color="auto" w:fill="E5B8B7"/>
          </w:tcPr>
          <w:p w14:paraId="48936711" w14:textId="77777777" w:rsidR="00C57699" w:rsidRPr="00C61041" w:rsidRDefault="00C57699" w:rsidP="008B0054">
            <w:pPr>
              <w:pStyle w:val="Default"/>
              <w:spacing w:before="120" w:after="120"/>
              <w:rPr>
                <w:rFonts w:asciiTheme="majorHAnsi" w:hAnsiTheme="majorHAnsi" w:cs="Arial"/>
                <w:b/>
                <w:sz w:val="22"/>
                <w:szCs w:val="22"/>
                <w:lang w:val="sr-Cyrl-RS"/>
              </w:rPr>
            </w:pPr>
            <w:r w:rsidRPr="00C61041">
              <w:rPr>
                <w:rFonts w:asciiTheme="majorHAnsi" w:hAnsiTheme="majorHAnsi" w:cs="Arial"/>
                <w:b/>
                <w:sz w:val="22"/>
                <w:szCs w:val="22"/>
                <w:lang w:val="sr-Cyrl-RS"/>
              </w:rPr>
              <w:lastRenderedPageBreak/>
              <w:t>СНАГЕ</w:t>
            </w:r>
          </w:p>
          <w:p w14:paraId="59E5D5CF"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Постојање дугогодишње традиције поштовања квантитативно изражених критеријума везаних за публиковање радова у међународним часописима.</w:t>
            </w:r>
            <w:r w:rsidRPr="00C61041">
              <w:rPr>
                <w:rFonts w:asciiTheme="majorHAnsi" w:hAnsiTheme="majorHAnsi" w:cs="Arial"/>
                <w:sz w:val="22"/>
                <w:szCs w:val="22"/>
                <w:lang w:val="sr-Cyrl-RS"/>
              </w:rPr>
              <w:tab/>
              <w:t>+++</w:t>
            </w:r>
          </w:p>
          <w:p w14:paraId="61484FD9" w14:textId="77777777" w:rsidR="00C57699" w:rsidRPr="00C61041" w:rsidRDefault="00C57699" w:rsidP="008B0054">
            <w:pPr>
              <w:pStyle w:val="Default"/>
              <w:tabs>
                <w:tab w:val="right" w:leader="dot" w:pos="4587"/>
              </w:tabs>
              <w:spacing w:after="120"/>
              <w:rPr>
                <w:rFonts w:asciiTheme="majorHAnsi" w:hAnsiTheme="majorHAnsi" w:cs="Arial"/>
                <w:color w:val="auto"/>
                <w:sz w:val="22"/>
                <w:szCs w:val="22"/>
                <w:lang w:val="sr-Cyrl-RS"/>
              </w:rPr>
            </w:pPr>
            <w:r w:rsidRPr="00C61041">
              <w:rPr>
                <w:rFonts w:asciiTheme="majorHAnsi" w:hAnsiTheme="majorHAnsi" w:cs="Arial"/>
                <w:sz w:val="22"/>
                <w:szCs w:val="22"/>
                <w:lang w:val="sr-Cyrl-RS"/>
              </w:rPr>
              <w:lastRenderedPageBreak/>
              <w:t>Постојање правилника, критеријума и препорука које значајно надилазе захтеве и критеријуме које прописује Закон о високом образовању.</w:t>
            </w:r>
            <w:r w:rsidRPr="00C61041">
              <w:rPr>
                <w:rFonts w:asciiTheme="majorHAnsi" w:hAnsiTheme="majorHAnsi" w:cs="Arial"/>
                <w:color w:val="auto"/>
                <w:sz w:val="22"/>
                <w:szCs w:val="22"/>
                <w:lang w:val="sr-Cyrl-RS"/>
              </w:rPr>
              <w:tab/>
              <w:t>+++</w:t>
            </w:r>
          </w:p>
          <w:p w14:paraId="2E2C1605"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color w:val="auto"/>
                <w:sz w:val="22"/>
                <w:szCs w:val="22"/>
                <w:lang w:val="sr-Cyrl-RS"/>
              </w:rPr>
              <w:t>Постојање довољног броја квалитетних и талентованих студената на мастер и докторским студијама, чија селекција резултује довољним бројем квалитетних младих сарадника.</w:t>
            </w:r>
            <w:r w:rsidRPr="00C61041">
              <w:rPr>
                <w:rFonts w:asciiTheme="majorHAnsi" w:hAnsiTheme="majorHAnsi" w:cs="Arial"/>
                <w:color w:val="auto"/>
                <w:sz w:val="22"/>
                <w:szCs w:val="22"/>
                <w:lang w:val="sr-Cyrl-RS"/>
              </w:rPr>
              <w:tab/>
              <w:t>+++</w:t>
            </w:r>
          </w:p>
        </w:tc>
        <w:tc>
          <w:tcPr>
            <w:tcW w:w="4803" w:type="dxa"/>
            <w:shd w:val="clear" w:color="auto" w:fill="FBD4B4"/>
          </w:tcPr>
          <w:p w14:paraId="6C557DA7" w14:textId="77777777" w:rsidR="00C57699" w:rsidRPr="00C61041" w:rsidRDefault="00C57699" w:rsidP="008B0054">
            <w:pPr>
              <w:pStyle w:val="Default"/>
              <w:spacing w:before="120" w:after="120"/>
              <w:rPr>
                <w:rFonts w:asciiTheme="majorHAnsi" w:hAnsiTheme="majorHAnsi" w:cs="Arial"/>
                <w:b/>
                <w:caps/>
                <w:sz w:val="22"/>
                <w:szCs w:val="22"/>
                <w:lang w:val="sr-Cyrl-RS"/>
              </w:rPr>
            </w:pPr>
            <w:r w:rsidRPr="00C61041">
              <w:rPr>
                <w:rFonts w:asciiTheme="majorHAnsi" w:hAnsiTheme="majorHAnsi" w:cs="Arial"/>
                <w:b/>
                <w:caps/>
                <w:sz w:val="22"/>
                <w:szCs w:val="22"/>
                <w:lang w:val="sr-Cyrl-RS"/>
              </w:rPr>
              <w:lastRenderedPageBreak/>
              <w:t>Слабости</w:t>
            </w:r>
          </w:p>
          <w:p w14:paraId="26C26695"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C61041">
              <w:rPr>
                <w:rFonts w:asciiTheme="majorHAnsi" w:hAnsiTheme="majorHAnsi" w:cs="Arial"/>
                <w:sz w:val="22"/>
                <w:szCs w:val="22"/>
                <w:lang w:val="sr-Cyrl-RS"/>
              </w:rPr>
              <w:tab/>
              <w:t>++</w:t>
            </w:r>
          </w:p>
          <w:p w14:paraId="0AE61FCC" w14:textId="2BF7C95F"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 xml:space="preserve">Мали број јаких привредних субјеката у </w:t>
            </w:r>
            <w:r w:rsidRPr="00C61041">
              <w:rPr>
                <w:rFonts w:asciiTheme="majorHAnsi" w:hAnsiTheme="majorHAnsi" w:cs="Arial"/>
                <w:sz w:val="22"/>
                <w:szCs w:val="22"/>
                <w:lang w:val="sr-Cyrl-RS"/>
              </w:rPr>
              <w:lastRenderedPageBreak/>
              <w:t>блиском окружењу са којима је могуће успоставити сарадњу........</w:t>
            </w:r>
            <w:r w:rsidR="000276CD">
              <w:rPr>
                <w:rFonts w:asciiTheme="majorHAnsi" w:hAnsiTheme="majorHAnsi" w:cs="Arial"/>
                <w:sz w:val="22"/>
                <w:szCs w:val="22"/>
                <w:lang w:val="sr-Cyrl-RS"/>
              </w:rPr>
              <w:t>........................................</w:t>
            </w:r>
            <w:r w:rsidRPr="00C61041">
              <w:rPr>
                <w:rFonts w:asciiTheme="majorHAnsi" w:hAnsiTheme="majorHAnsi" w:cs="Arial"/>
                <w:sz w:val="22"/>
                <w:szCs w:val="22"/>
                <w:lang w:val="sr-Cyrl-RS"/>
              </w:rPr>
              <w:t>++</w:t>
            </w:r>
          </w:p>
          <w:p w14:paraId="395E9B65"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p>
        </w:tc>
      </w:tr>
      <w:tr w:rsidR="00C57699" w:rsidRPr="00EB38F7" w14:paraId="331FE173" w14:textId="77777777" w:rsidTr="008B0054">
        <w:tc>
          <w:tcPr>
            <w:tcW w:w="4803" w:type="dxa"/>
            <w:shd w:val="clear" w:color="auto" w:fill="F2DBDB"/>
          </w:tcPr>
          <w:p w14:paraId="20D85B35" w14:textId="77777777" w:rsidR="00C57699" w:rsidRPr="00C61041" w:rsidRDefault="00C57699" w:rsidP="008B0054">
            <w:pPr>
              <w:pStyle w:val="Default"/>
              <w:spacing w:before="120" w:after="120"/>
              <w:rPr>
                <w:rFonts w:asciiTheme="majorHAnsi" w:hAnsiTheme="majorHAnsi" w:cs="Arial"/>
                <w:b/>
                <w:sz w:val="22"/>
                <w:szCs w:val="22"/>
                <w:lang w:val="sr-Cyrl-RS"/>
              </w:rPr>
            </w:pPr>
            <w:r w:rsidRPr="00C61041">
              <w:rPr>
                <w:rFonts w:asciiTheme="majorHAnsi" w:hAnsiTheme="majorHAnsi" w:cs="Arial"/>
                <w:b/>
                <w:sz w:val="22"/>
                <w:szCs w:val="22"/>
                <w:lang w:val="sr-Cyrl-RS"/>
              </w:rPr>
              <w:lastRenderedPageBreak/>
              <w:t>МОГУЋНОСТИ</w:t>
            </w:r>
          </w:p>
          <w:p w14:paraId="272FB96D" w14:textId="43A52AE4"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Интензивирање међународне сарадње и пројеката који се баве квалитетом наставника</w:t>
            </w:r>
            <w:r w:rsidRPr="00C61041">
              <w:rPr>
                <w:rFonts w:asciiTheme="majorHAnsi" w:hAnsiTheme="majorHAnsi" w:cs="Arial"/>
                <w:sz w:val="22"/>
                <w:szCs w:val="22"/>
                <w:lang w:val="sr-Cyrl-RS"/>
              </w:rPr>
              <w:tab/>
              <w:t>+++</w:t>
            </w:r>
          </w:p>
          <w:p w14:paraId="6CE954C6"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Процес самовредновања представља повод и подстицај за поновну евалуацију правилника и критеријума везаних за ову област</w:t>
            </w:r>
            <w:r w:rsidRPr="00C61041">
              <w:rPr>
                <w:rFonts w:asciiTheme="majorHAnsi" w:hAnsiTheme="majorHAnsi" w:cs="Arial"/>
                <w:sz w:val="22"/>
                <w:szCs w:val="22"/>
                <w:lang w:val="sr-Cyrl-RS"/>
              </w:rPr>
              <w:tab/>
              <w:t>++</w:t>
            </w:r>
          </w:p>
          <w:p w14:paraId="4E662963"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Могућа мобилност наставника која би резултовала већим бројем професора са Факултета који би одлазили у иностранство на усавршавање као гостујући професори</w:t>
            </w:r>
            <w:r w:rsidRPr="00C61041">
              <w:rPr>
                <w:rFonts w:asciiTheme="majorHAnsi" w:hAnsiTheme="majorHAnsi" w:cs="Arial"/>
                <w:sz w:val="22"/>
                <w:szCs w:val="22"/>
                <w:lang w:val="sr-Cyrl-RS"/>
              </w:rPr>
              <w:tab/>
              <w:t>++</w:t>
            </w:r>
          </w:p>
        </w:tc>
        <w:tc>
          <w:tcPr>
            <w:tcW w:w="4803" w:type="dxa"/>
            <w:shd w:val="clear" w:color="auto" w:fill="FDE9D9"/>
          </w:tcPr>
          <w:p w14:paraId="404EA5BD" w14:textId="77777777" w:rsidR="00C57699" w:rsidRPr="00C61041" w:rsidRDefault="00C57699" w:rsidP="008B0054">
            <w:pPr>
              <w:pStyle w:val="Default"/>
              <w:spacing w:before="120" w:after="120"/>
              <w:rPr>
                <w:rFonts w:asciiTheme="majorHAnsi" w:hAnsiTheme="majorHAnsi" w:cs="Arial"/>
                <w:b/>
                <w:caps/>
                <w:sz w:val="22"/>
                <w:szCs w:val="22"/>
                <w:lang w:val="sr-Cyrl-RS"/>
              </w:rPr>
            </w:pPr>
            <w:r w:rsidRPr="00C61041">
              <w:rPr>
                <w:rFonts w:asciiTheme="majorHAnsi" w:hAnsiTheme="majorHAnsi" w:cs="Arial"/>
                <w:b/>
                <w:caps/>
                <w:sz w:val="22"/>
                <w:szCs w:val="22"/>
                <w:lang w:val="sr-Cyrl-RS"/>
              </w:rPr>
              <w:t>ОПАСНОСТИ</w:t>
            </w:r>
          </w:p>
          <w:p w14:paraId="24391748"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Недовољно уважавање наставничких компетенција и уопште рада у настави код критеријума за изборе и унапређења.</w:t>
            </w:r>
            <w:r w:rsidRPr="00C61041">
              <w:rPr>
                <w:rFonts w:asciiTheme="majorHAnsi" w:hAnsiTheme="majorHAnsi" w:cs="Arial"/>
                <w:sz w:val="22"/>
                <w:szCs w:val="22"/>
                <w:lang w:val="sr-Cyrl-RS"/>
              </w:rPr>
              <w:tab/>
              <w:t>+++</w:t>
            </w:r>
          </w:p>
          <w:p w14:paraId="3D3EF3E8" w14:textId="77777777" w:rsidR="00C57699" w:rsidRPr="00C61041" w:rsidRDefault="00C57699" w:rsidP="008B0054">
            <w:pPr>
              <w:pStyle w:val="Default"/>
              <w:tabs>
                <w:tab w:val="right" w:leader="dot" w:pos="4587"/>
              </w:tabs>
              <w:spacing w:after="120"/>
              <w:rPr>
                <w:rFonts w:asciiTheme="majorHAnsi" w:hAnsiTheme="majorHAnsi" w:cs="Arial"/>
                <w:sz w:val="22"/>
                <w:szCs w:val="22"/>
                <w:lang w:val="sr-Cyrl-RS"/>
              </w:rPr>
            </w:pPr>
            <w:r w:rsidRPr="00C61041">
              <w:rPr>
                <w:rFonts w:asciiTheme="majorHAnsi" w:hAnsiTheme="majorHAnsi" w:cs="Arial"/>
                <w:sz w:val="22"/>
                <w:szCs w:val="22"/>
                <w:lang w:val="sr-Cyrl-RS"/>
              </w:rPr>
              <w:t>Оптерећеност наставника је веома различита за различите катедре, па самим тим и расположиво време за рад на публиковању</w:t>
            </w:r>
            <w:r w:rsidRPr="00C61041">
              <w:rPr>
                <w:rFonts w:asciiTheme="majorHAnsi" w:hAnsiTheme="majorHAnsi" w:cs="Arial"/>
                <w:sz w:val="22"/>
                <w:szCs w:val="22"/>
                <w:lang w:val="sr-Cyrl-RS"/>
              </w:rPr>
              <w:tab/>
              <w:t>++</w:t>
            </w:r>
          </w:p>
        </w:tc>
      </w:tr>
      <w:tr w:rsidR="00C57699" w:rsidRPr="00EB38F7" w14:paraId="77AE1091" w14:textId="77777777" w:rsidTr="008B0054">
        <w:trPr>
          <w:trHeight w:val="283"/>
        </w:trPr>
        <w:tc>
          <w:tcPr>
            <w:tcW w:w="9606" w:type="dxa"/>
            <w:gridSpan w:val="2"/>
            <w:shd w:val="clear" w:color="auto" w:fill="DBE5F1"/>
            <w:vAlign w:val="center"/>
          </w:tcPr>
          <w:p w14:paraId="6918CE45" w14:textId="77777777" w:rsidR="00C57699" w:rsidRPr="00C61041" w:rsidRDefault="00C57699" w:rsidP="008B0054">
            <w:pPr>
              <w:pStyle w:val="Default"/>
              <w:rPr>
                <w:rFonts w:asciiTheme="majorHAnsi" w:hAnsiTheme="majorHAnsi" w:cs="Arial"/>
                <w:sz w:val="22"/>
                <w:szCs w:val="22"/>
                <w:lang w:val="sr-Cyrl-RS"/>
              </w:rPr>
            </w:pPr>
            <w:r w:rsidRPr="00C61041">
              <w:rPr>
                <w:rFonts w:asciiTheme="majorHAnsi" w:hAnsiTheme="majorHAnsi" w:cs="Arial"/>
                <w:b/>
                <w:bCs/>
                <w:sz w:val="22"/>
                <w:szCs w:val="22"/>
                <w:lang w:val="sr-Cyrl-RS"/>
              </w:rPr>
              <w:t>Предлог мера и активности за унапређење квалитета стандарда 7</w:t>
            </w:r>
          </w:p>
        </w:tc>
      </w:tr>
      <w:tr w:rsidR="00C57699" w:rsidRPr="00EB38F7" w14:paraId="1D4593CC" w14:textId="77777777" w:rsidTr="008B0054">
        <w:tc>
          <w:tcPr>
            <w:tcW w:w="9606" w:type="dxa"/>
            <w:gridSpan w:val="2"/>
            <w:shd w:val="clear" w:color="auto" w:fill="auto"/>
          </w:tcPr>
          <w:p w14:paraId="09249D01" w14:textId="77777777" w:rsidR="00C57699" w:rsidRPr="00C61041" w:rsidRDefault="00C57699" w:rsidP="0059012C">
            <w:pPr>
              <w:pStyle w:val="Default"/>
              <w:spacing w:before="120"/>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Размотрити разлике у квантитативним показатељима за различите уже научне области на Факултету и узети их у обзир при дефинисању критеријума.</w:t>
            </w:r>
          </w:p>
          <w:p w14:paraId="5CA7E83C"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Објективније пратити допринос ангажовања у настави наставника и подизању њеног квалитета.</w:t>
            </w:r>
          </w:p>
          <w:p w14:paraId="30851A78" w14:textId="77777777" w:rsidR="00C57699" w:rsidRPr="00C61041" w:rsidRDefault="00C57699" w:rsidP="008B0054">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 xml:space="preserve">Формирати </w:t>
            </w:r>
            <w:proofErr w:type="spellStart"/>
            <w:r w:rsidRPr="00C61041">
              <w:rPr>
                <w:rFonts w:asciiTheme="majorHAnsi" w:hAnsiTheme="majorHAnsi" w:cs="Arial"/>
                <w:sz w:val="22"/>
                <w:szCs w:val="22"/>
                <w:lang w:val="sr-Cyrl-RS"/>
              </w:rPr>
              <w:t>Алумни</w:t>
            </w:r>
            <w:proofErr w:type="spellEnd"/>
            <w:r w:rsidRPr="00C61041">
              <w:rPr>
                <w:rFonts w:asciiTheme="majorHAnsi" w:hAnsiTheme="majorHAnsi" w:cs="Arial"/>
                <w:sz w:val="22"/>
                <w:szCs w:val="22"/>
                <w:lang w:val="sr-Cyrl-RS"/>
              </w:rPr>
              <w:t xml:space="preserve"> центар за контакт са бившим студентима ради успостављања сарадње са постојећим привредним субјектима.</w:t>
            </w:r>
          </w:p>
          <w:p w14:paraId="47583066" w14:textId="55FEFCC3" w:rsidR="00C57699" w:rsidRPr="00C61041" w:rsidRDefault="00C57699" w:rsidP="0059012C">
            <w:pPr>
              <w:pStyle w:val="Default"/>
              <w:ind w:firstLine="720"/>
              <w:jc w:val="both"/>
              <w:rPr>
                <w:rFonts w:asciiTheme="majorHAnsi" w:hAnsiTheme="majorHAnsi" w:cs="Arial"/>
                <w:sz w:val="22"/>
                <w:szCs w:val="22"/>
                <w:lang w:val="sr-Cyrl-RS"/>
              </w:rPr>
            </w:pPr>
            <w:r w:rsidRPr="00C61041">
              <w:rPr>
                <w:rFonts w:asciiTheme="majorHAnsi" w:hAnsiTheme="majorHAnsi" w:cs="Arial"/>
                <w:sz w:val="22"/>
                <w:szCs w:val="22"/>
                <w:lang w:val="sr-Cyrl-RS"/>
              </w:rPr>
              <w:t>Промовисати нове методе наставе: рад у малим групама, тимски рад, већи удео практи</w:t>
            </w:r>
            <w:r w:rsidR="0059012C">
              <w:rPr>
                <w:rFonts w:asciiTheme="majorHAnsi" w:hAnsiTheme="majorHAnsi" w:cs="Arial"/>
                <w:sz w:val="22"/>
                <w:szCs w:val="22"/>
                <w:lang w:val="sr-Cyrl-RS"/>
              </w:rPr>
              <w:t>чних знања.</w:t>
            </w:r>
          </w:p>
        </w:tc>
      </w:tr>
      <w:tr w:rsidR="00C57699" w:rsidRPr="00EB38F7" w14:paraId="6C0FEA5C" w14:textId="77777777" w:rsidTr="008B0054">
        <w:trPr>
          <w:trHeight w:val="283"/>
        </w:trPr>
        <w:tc>
          <w:tcPr>
            <w:tcW w:w="9606" w:type="dxa"/>
            <w:gridSpan w:val="2"/>
            <w:shd w:val="clear" w:color="auto" w:fill="DBE5F1"/>
            <w:vAlign w:val="center"/>
          </w:tcPr>
          <w:p w14:paraId="1143AB51" w14:textId="77777777" w:rsidR="00C57699" w:rsidRPr="00C61041" w:rsidRDefault="00C57699" w:rsidP="008B0054">
            <w:pPr>
              <w:pStyle w:val="Default"/>
              <w:rPr>
                <w:rFonts w:asciiTheme="majorHAnsi" w:hAnsiTheme="majorHAnsi" w:cs="Arial"/>
                <w:b/>
                <w:sz w:val="22"/>
                <w:szCs w:val="22"/>
                <w:lang w:val="sr-Cyrl-RS"/>
              </w:rPr>
            </w:pPr>
            <w:r w:rsidRPr="00C61041">
              <w:rPr>
                <w:rFonts w:asciiTheme="majorHAnsi" w:hAnsiTheme="majorHAnsi" w:cs="Arial"/>
                <w:b/>
                <w:sz w:val="22"/>
                <w:szCs w:val="22"/>
                <w:lang w:val="sr-Cyrl-RS"/>
              </w:rPr>
              <w:t>Показатељи и прилози за стандард 7</w:t>
            </w:r>
          </w:p>
        </w:tc>
      </w:tr>
      <w:tr w:rsidR="00C57699" w:rsidRPr="00EB38F7" w14:paraId="2D48661D" w14:textId="77777777" w:rsidTr="008B0054">
        <w:tc>
          <w:tcPr>
            <w:tcW w:w="9606" w:type="dxa"/>
            <w:gridSpan w:val="2"/>
            <w:shd w:val="clear" w:color="auto" w:fill="auto"/>
          </w:tcPr>
          <w:p w14:paraId="399EC482" w14:textId="52F4E0AF" w:rsidR="00C57699" w:rsidRPr="00C61041" w:rsidRDefault="00C35358" w:rsidP="00C35358">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28" w:history="1">
              <w:r w:rsidR="00C57699" w:rsidRPr="00C61041">
                <w:rPr>
                  <w:rStyle w:val="Hyperlink"/>
                  <w:rFonts w:asciiTheme="majorHAnsi" w:hAnsiTheme="majorHAnsi" w:cs="Arial"/>
                </w:rPr>
                <w:t>Табела 7.1. Преглед броја наставника по звањима и статус наставника у високошколској установи (радни однос са пуним и непуним радним временом, ангажовање по уговору)</w:t>
              </w:r>
            </w:hyperlink>
          </w:p>
          <w:p w14:paraId="1AE57716" w14:textId="5B36407E" w:rsidR="00C57699" w:rsidRPr="00C61041" w:rsidRDefault="00C35358" w:rsidP="00C35358">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29" w:history="1">
              <w:r w:rsidR="00C57699" w:rsidRPr="00C61041">
                <w:rPr>
                  <w:rStyle w:val="Hyperlink"/>
                  <w:rFonts w:asciiTheme="majorHAnsi" w:hAnsiTheme="majorHAnsi" w:cs="Arial"/>
                </w:rPr>
                <w:t>Табела 7.2. Преглед броја сарадника и статус сарадника у високошколској установи (радни однос са пуним и непуним радним временом, ангажовање по уговору)</w:t>
              </w:r>
            </w:hyperlink>
          </w:p>
          <w:p w14:paraId="701641E2" w14:textId="2536C846" w:rsidR="00C57699" w:rsidRPr="00C61041" w:rsidRDefault="00C35358" w:rsidP="00C35358">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0" w:history="1">
              <w:r w:rsidR="00C57699" w:rsidRPr="00C61041">
                <w:rPr>
                  <w:rStyle w:val="Hyperlink"/>
                  <w:rFonts w:asciiTheme="majorHAnsi" w:hAnsiTheme="majorHAnsi" w:cs="Arial"/>
                </w:rPr>
                <w:t>Прилог 7.1. Ближи критеријуми за избор у звања наставника</w:t>
              </w:r>
            </w:hyperlink>
          </w:p>
          <w:p w14:paraId="20EA7277" w14:textId="7AFF5264" w:rsidR="00C57699" w:rsidRPr="00C61041" w:rsidRDefault="00C35358" w:rsidP="00C35358">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1" w:history="1">
              <w:r w:rsidR="00C57699" w:rsidRPr="00C61041">
                <w:rPr>
                  <w:rStyle w:val="Hyperlink"/>
                  <w:rFonts w:asciiTheme="majorHAnsi" w:hAnsiTheme="majorHAnsi" w:cs="Arial"/>
                </w:rPr>
                <w:t>Прилог 7.</w:t>
              </w:r>
              <w:r w:rsidR="00675199" w:rsidRPr="00C61041">
                <w:rPr>
                  <w:rStyle w:val="Hyperlink"/>
                  <w:rFonts w:asciiTheme="majorHAnsi" w:hAnsiTheme="majorHAnsi" w:cs="Arial"/>
                </w:rPr>
                <w:t>2</w:t>
              </w:r>
              <w:r w:rsidR="00C57699" w:rsidRPr="00C61041">
                <w:rPr>
                  <w:rStyle w:val="Hyperlink"/>
                  <w:rFonts w:asciiTheme="majorHAnsi" w:hAnsiTheme="majorHAnsi" w:cs="Arial"/>
                </w:rPr>
                <w:t>. Измене и допуне ближих критеријума за избор у звања наставника</w:t>
              </w:r>
            </w:hyperlink>
          </w:p>
          <w:p w14:paraId="5D360057" w14:textId="6A5F3858" w:rsidR="00C57699" w:rsidRPr="00C61041" w:rsidRDefault="00C35358" w:rsidP="00C35358">
            <w:pPr>
              <w:pStyle w:val="ListParagraph"/>
              <w:numPr>
                <w:ilvl w:val="0"/>
                <w:numId w:val="28"/>
              </w:numPr>
              <w:spacing w:before="120" w:after="0" w:line="240" w:lineRule="auto"/>
              <w:ind w:left="308" w:hanging="142"/>
              <w:contextualSpacing w:val="0"/>
              <w:jc w:val="both"/>
              <w:rPr>
                <w:rFonts w:asciiTheme="majorHAnsi" w:hAnsiTheme="majorHAnsi" w:cs="Arial"/>
              </w:rPr>
            </w:pPr>
            <w:hyperlink r:id="rId32" w:history="1">
              <w:r w:rsidR="00C57699" w:rsidRPr="00C61041">
                <w:rPr>
                  <w:rStyle w:val="Hyperlink"/>
                  <w:rFonts w:asciiTheme="majorHAnsi" w:hAnsiTheme="majorHAnsi" w:cs="Arial"/>
                </w:rPr>
                <w:t xml:space="preserve">Прилог </w:t>
              </w:r>
              <w:r w:rsidR="00675199" w:rsidRPr="00C61041">
                <w:rPr>
                  <w:rStyle w:val="Hyperlink"/>
                  <w:rFonts w:asciiTheme="majorHAnsi" w:hAnsiTheme="majorHAnsi" w:cs="Arial"/>
                </w:rPr>
                <w:t>7.3</w:t>
              </w:r>
              <w:r w:rsidR="00C57699" w:rsidRPr="00C61041">
                <w:rPr>
                  <w:rStyle w:val="Hyperlink"/>
                  <w:rFonts w:asciiTheme="majorHAnsi" w:hAnsiTheme="majorHAnsi" w:cs="Arial"/>
                </w:rPr>
                <w:t>. Правилник о поступку стицања звања и заснивања радног односа наставника Универзитета у Нишу</w:t>
              </w:r>
            </w:hyperlink>
          </w:p>
          <w:p w14:paraId="5D7A0616" w14:textId="1D0B5236" w:rsidR="00C57699" w:rsidRPr="00C61041" w:rsidRDefault="00C35358" w:rsidP="00C35358">
            <w:pPr>
              <w:pStyle w:val="ListParagraph"/>
              <w:numPr>
                <w:ilvl w:val="0"/>
                <w:numId w:val="28"/>
              </w:numPr>
              <w:spacing w:before="120" w:after="0" w:line="240" w:lineRule="auto"/>
              <w:ind w:left="306" w:hanging="142"/>
              <w:contextualSpacing w:val="0"/>
              <w:jc w:val="both"/>
              <w:rPr>
                <w:rFonts w:asciiTheme="majorHAnsi" w:hAnsiTheme="majorHAnsi" w:cs="Arial"/>
              </w:rPr>
            </w:pPr>
            <w:hyperlink r:id="rId33" w:history="1">
              <w:r w:rsidR="00C57699" w:rsidRPr="00C61041">
                <w:rPr>
                  <w:rStyle w:val="Hyperlink"/>
                  <w:rFonts w:asciiTheme="majorHAnsi" w:hAnsiTheme="majorHAnsi" w:cs="Arial"/>
                </w:rPr>
                <w:t>Прилог 7.</w:t>
              </w:r>
              <w:r w:rsidR="00675199" w:rsidRPr="00C61041">
                <w:rPr>
                  <w:rStyle w:val="Hyperlink"/>
                  <w:rFonts w:asciiTheme="majorHAnsi" w:hAnsiTheme="majorHAnsi" w:cs="Arial"/>
                </w:rPr>
                <w:t>4</w:t>
              </w:r>
              <w:r w:rsidR="00C57699" w:rsidRPr="00C61041">
                <w:rPr>
                  <w:rStyle w:val="Hyperlink"/>
                  <w:rFonts w:asciiTheme="majorHAnsi" w:hAnsiTheme="majorHAnsi" w:cs="Arial"/>
                </w:rPr>
                <w:t>.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hyperlink>
          </w:p>
        </w:tc>
      </w:tr>
    </w:tbl>
    <w:p w14:paraId="4385FF2C" w14:textId="77777777" w:rsidR="00EA5F15" w:rsidRDefault="00EA5F15">
      <w:r>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78"/>
        <w:gridCol w:w="4751"/>
      </w:tblGrid>
      <w:tr w:rsidR="00C57699" w:rsidRPr="00572711" w14:paraId="781FC270" w14:textId="77777777" w:rsidTr="008B0054">
        <w:tc>
          <w:tcPr>
            <w:tcW w:w="9629" w:type="dxa"/>
            <w:gridSpan w:val="2"/>
            <w:shd w:val="clear" w:color="auto" w:fill="95B3D7"/>
          </w:tcPr>
          <w:p w14:paraId="7360B83C" w14:textId="4239EEAB" w:rsidR="00C57699" w:rsidRPr="0036400B" w:rsidRDefault="00C57699" w:rsidP="008B0054">
            <w:pPr>
              <w:spacing w:after="0" w:line="240" w:lineRule="auto"/>
              <w:rPr>
                <w:rFonts w:asciiTheme="majorHAnsi" w:hAnsiTheme="majorHAnsi" w:cs="Arial"/>
              </w:rPr>
            </w:pPr>
            <w:r w:rsidRPr="00EB38F7">
              <w:rPr>
                <w:rFonts w:ascii="Arial" w:hAnsi="Arial" w:cs="Arial"/>
                <w:b/>
              </w:rPr>
              <w:lastRenderedPageBreak/>
              <w:br w:type="page"/>
            </w:r>
            <w:r w:rsidRPr="0036400B">
              <w:rPr>
                <w:rFonts w:asciiTheme="majorHAnsi" w:hAnsiTheme="majorHAnsi" w:cs="Arial"/>
                <w:b/>
              </w:rPr>
              <w:t>Стандард 8. Квалитет студената</w:t>
            </w:r>
          </w:p>
          <w:p w14:paraId="6088B8A0" w14:textId="77777777" w:rsidR="00C57699" w:rsidRPr="0036400B" w:rsidRDefault="00C57699" w:rsidP="0036400B">
            <w:pPr>
              <w:autoSpaceDE w:val="0"/>
              <w:autoSpaceDN w:val="0"/>
              <w:adjustRightInd w:val="0"/>
              <w:spacing w:after="0" w:line="240" w:lineRule="auto"/>
              <w:jc w:val="both"/>
              <w:rPr>
                <w:rFonts w:asciiTheme="majorHAnsi" w:hAnsiTheme="majorHAnsi" w:cs="Arial"/>
              </w:rPr>
            </w:pPr>
            <w:r w:rsidRPr="0036400B">
              <w:rPr>
                <w:rFonts w:asciiTheme="majorHAnsi" w:hAnsiTheme="majorHAnsi" w:cs="Arial"/>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C57699" w:rsidRPr="00572711" w14:paraId="63750401" w14:textId="77777777" w:rsidTr="008B0054">
        <w:trPr>
          <w:trHeight w:val="283"/>
        </w:trPr>
        <w:tc>
          <w:tcPr>
            <w:tcW w:w="9629" w:type="dxa"/>
            <w:gridSpan w:val="2"/>
            <w:shd w:val="clear" w:color="auto" w:fill="DBE5F1"/>
            <w:vAlign w:val="center"/>
          </w:tcPr>
          <w:p w14:paraId="75734D9A" w14:textId="77777777" w:rsidR="00C57699" w:rsidRPr="0036400B" w:rsidRDefault="00C57699" w:rsidP="008B0054">
            <w:pPr>
              <w:pStyle w:val="Default"/>
              <w:rPr>
                <w:rFonts w:asciiTheme="majorHAnsi" w:hAnsiTheme="majorHAnsi" w:cs="Arial"/>
                <w:color w:val="auto"/>
                <w:sz w:val="22"/>
                <w:szCs w:val="22"/>
                <w:lang w:val="sr-Cyrl-RS"/>
              </w:rPr>
            </w:pPr>
            <w:r w:rsidRPr="0036400B">
              <w:rPr>
                <w:rFonts w:asciiTheme="majorHAnsi" w:hAnsiTheme="majorHAnsi" w:cs="Arial"/>
                <w:b/>
                <w:color w:val="auto"/>
                <w:sz w:val="22"/>
                <w:szCs w:val="22"/>
                <w:lang w:val="sr-Cyrl-RS"/>
              </w:rPr>
              <w:t>а) Опис стања, анализа и процена стандарда 8</w:t>
            </w:r>
          </w:p>
        </w:tc>
      </w:tr>
      <w:tr w:rsidR="00C57699" w:rsidRPr="00572711" w14:paraId="3B0A7088" w14:textId="77777777" w:rsidTr="008B0054">
        <w:tc>
          <w:tcPr>
            <w:tcW w:w="9629" w:type="dxa"/>
            <w:gridSpan w:val="2"/>
            <w:shd w:val="clear" w:color="auto" w:fill="auto"/>
          </w:tcPr>
          <w:p w14:paraId="573F56EB" w14:textId="77777777" w:rsidR="00C57699" w:rsidRPr="0036400B" w:rsidRDefault="00C57699" w:rsidP="00F85CDB">
            <w:pPr>
              <w:pStyle w:val="Default"/>
              <w:spacing w:before="120"/>
              <w:ind w:firstLine="720"/>
              <w:jc w:val="both"/>
              <w:rPr>
                <w:rFonts w:asciiTheme="majorHAnsi" w:hAnsiTheme="majorHAnsi" w:cs="Arial"/>
                <w:sz w:val="22"/>
                <w:szCs w:val="22"/>
                <w:lang w:val="sr-Cyrl-RS"/>
              </w:rPr>
            </w:pPr>
            <w:r w:rsidRPr="0036400B">
              <w:rPr>
                <w:rFonts w:asciiTheme="majorHAnsi" w:eastAsia="Times New Roman" w:hAnsiTheme="majorHAnsi" w:cs="Arial"/>
                <w:bCs/>
                <w:sz w:val="20"/>
                <w:szCs w:val="20"/>
                <w:lang w:val="sr-Cyrl-RS"/>
              </w:rPr>
              <w:t xml:space="preserve">Департман за биологију и екологију </w:t>
            </w:r>
            <w:r w:rsidRPr="0036400B">
              <w:rPr>
                <w:rFonts w:asciiTheme="majorHAnsi" w:hAnsiTheme="majorHAnsi" w:cs="Arial"/>
                <w:sz w:val="20"/>
                <w:szCs w:val="20"/>
                <w:lang w:val="sr-Cyrl-RS"/>
              </w:rPr>
              <w:t>сваке</w:t>
            </w:r>
            <w:r w:rsidRPr="0036400B">
              <w:rPr>
                <w:rFonts w:asciiTheme="majorHAnsi" w:hAnsiTheme="majorHAnsi" w:cs="Arial"/>
                <w:sz w:val="22"/>
                <w:szCs w:val="22"/>
                <w:lang w:val="sr-Cyrl-RS"/>
              </w:rPr>
              <w:t xml:space="preserve"> године уписује студенте на прву годину основних студија по </w:t>
            </w:r>
            <w:proofErr w:type="spellStart"/>
            <w:r w:rsidRPr="0036400B">
              <w:rPr>
                <w:rFonts w:asciiTheme="majorHAnsi" w:hAnsiTheme="majorHAnsi" w:cs="Arial"/>
                <w:sz w:val="22"/>
                <w:szCs w:val="22"/>
                <w:lang w:val="sr-Cyrl-RS"/>
              </w:rPr>
              <w:t>квоти</w:t>
            </w:r>
            <w:proofErr w:type="spellEnd"/>
            <w:r w:rsidRPr="0036400B">
              <w:rPr>
                <w:rFonts w:asciiTheme="majorHAnsi" w:hAnsiTheme="majorHAnsi" w:cs="Arial"/>
                <w:sz w:val="22"/>
                <w:szCs w:val="22"/>
                <w:lang w:val="sr-Cyrl-RS"/>
              </w:rPr>
              <w:t xml:space="preserve"> одређеној од стране Владе Србије, а на предлог Природно-математичког факултета и Универзитета у Нишу, која је усклађена са просторним и кадровским капацитетима Факултета. </w:t>
            </w:r>
          </w:p>
          <w:p w14:paraId="33F65E7F" w14:textId="559864E2"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има програм благовременог информисања потенцијалних студената на сајту Факултета, на конкурсу</w:t>
            </w:r>
            <w:r w:rsidR="00572711">
              <w:rPr>
                <w:rFonts w:asciiTheme="majorHAnsi" w:hAnsiTheme="majorHAnsi" w:cs="Arial"/>
                <w:sz w:val="22"/>
                <w:szCs w:val="22"/>
                <w:lang w:val="sr-Cyrl-RS"/>
              </w:rPr>
              <w:t xml:space="preserve"> и</w:t>
            </w:r>
            <w:r w:rsidR="0059012C">
              <w:rPr>
                <w:rFonts w:asciiTheme="majorHAnsi" w:hAnsiTheme="majorHAnsi" w:cs="Arial"/>
                <w:sz w:val="22"/>
                <w:szCs w:val="22"/>
                <w:lang w:val="sr-Cyrl-RS"/>
              </w:rPr>
              <w:t xml:space="preserve"> </w:t>
            </w:r>
            <w:r w:rsidRPr="0036400B">
              <w:rPr>
                <w:rFonts w:asciiTheme="majorHAnsi" w:hAnsiTheme="majorHAnsi" w:cs="Arial"/>
                <w:sz w:val="22"/>
                <w:szCs w:val="22"/>
                <w:lang w:val="sr-Cyrl-RS"/>
              </w:rPr>
              <w:t>Сајму образовања. Осим званичног конкурса, у пропагандном материјалу наводе се и објашњавају потребне особине/карактеристике личности студената, потенцијали релевантни за будући позив и сви релевантни подаци о упису и студијама.</w:t>
            </w:r>
          </w:p>
          <w:p w14:paraId="0D9401E9"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 конкурсу за упис на прву годину основних студија наводи се број кандидата који ће бити примљен, услови за упис, критеријуми рангирања, број кандидата који се финансирају из Буџета, висина школарине за кандидате који се не финансирају из Буџета, поступак спровођења пријемног испита и рангирања кандидата.</w:t>
            </w:r>
          </w:p>
          <w:p w14:paraId="0219FDF9"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Последњих неколико година забележен је пораст броја студената уписаних на основне академске студије </w:t>
            </w:r>
            <w:r w:rsidRPr="0036400B">
              <w:rPr>
                <w:rFonts w:asciiTheme="majorHAnsi" w:eastAsia="Times New Roman" w:hAnsiTheme="majorHAnsi" w:cs="Arial"/>
                <w:bCs/>
                <w:sz w:val="22"/>
                <w:szCs w:val="22"/>
                <w:lang w:val="sr-Cyrl-RS"/>
              </w:rPr>
              <w:t>Департманa за биологију и екологију</w:t>
            </w:r>
            <w:r w:rsidRPr="0036400B">
              <w:rPr>
                <w:rFonts w:asciiTheme="majorHAnsi" w:hAnsiTheme="majorHAnsi" w:cs="Arial"/>
                <w:sz w:val="22"/>
                <w:szCs w:val="22"/>
                <w:lang w:val="sr-Cyrl-RS"/>
              </w:rPr>
              <w:t>.</w:t>
            </w:r>
          </w:p>
          <w:p w14:paraId="3A30E105"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Конкурс за упис студената се објављује у средствима јавног информисања и на сајту Универзитета. Предлог броја студената по студијским програмима усваја Наставно-научно веће и упућује Универзитету. </w:t>
            </w:r>
          </w:p>
          <w:p w14:paraId="00355311" w14:textId="1B4E8F16"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Процедура, правила и услови уписа су дефинисани </w:t>
            </w:r>
            <w:r w:rsidRPr="0036400B">
              <w:rPr>
                <w:rFonts w:asciiTheme="majorHAnsi" w:hAnsiTheme="majorHAnsi" w:cs="Arial"/>
                <w:i/>
                <w:sz w:val="22"/>
                <w:szCs w:val="22"/>
                <w:lang w:val="sr-Cyrl-RS"/>
              </w:rPr>
              <w:t>Правилником о упису студената на студијске програме Универзитета у Нишу</w:t>
            </w:r>
            <w:r w:rsidRPr="0036400B">
              <w:rPr>
                <w:rFonts w:asciiTheme="majorHAnsi" w:hAnsiTheme="majorHAnsi" w:cs="Arial"/>
                <w:sz w:val="22"/>
                <w:szCs w:val="22"/>
                <w:lang w:val="sr-Cyrl-RS"/>
              </w:rPr>
              <w:t>. Правилник садржи: критеријуме који се тичу претходног завршеног школовања, начин вредновања изузетних резултата кандидата постигнутих пре конкурисања за упис на Факултет, области из којих се врши елиминациона провера способности и вештина, оквирне садржаје пријемног испита, правила полагања пријемног испита,</w:t>
            </w:r>
            <w:r w:rsidR="00572711">
              <w:rPr>
                <w:rFonts w:asciiTheme="majorHAnsi" w:hAnsiTheme="majorHAnsi" w:cs="Arial"/>
                <w:sz w:val="22"/>
                <w:szCs w:val="22"/>
                <w:lang w:val="sr-Cyrl-RS"/>
              </w:rPr>
              <w:t xml:space="preserve"> </w:t>
            </w:r>
            <w:r w:rsidRPr="0036400B">
              <w:rPr>
                <w:rFonts w:asciiTheme="majorHAnsi" w:hAnsiTheme="majorHAnsi" w:cs="Arial"/>
                <w:sz w:val="22"/>
                <w:szCs w:val="22"/>
                <w:lang w:val="sr-Cyrl-RS"/>
              </w:rPr>
              <w:t>начин и поступак утврђивања редоследа кандидата на ранг-листи, надлежности Комисије за рангирање пријављених кандидата и Комисије за проверу знања пријављених кандидата, листу докумената које кандидат подноси.</w:t>
            </w:r>
          </w:p>
          <w:p w14:paraId="18C059EB"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eastAsia="Times New Roman" w:hAnsiTheme="majorHAnsi" w:cs="Arial"/>
                <w:bCs/>
                <w:sz w:val="22"/>
                <w:szCs w:val="22"/>
                <w:lang w:val="sr-Cyrl-RS"/>
              </w:rPr>
              <w:t xml:space="preserve">Департман за биологију и екологију </w:t>
            </w:r>
            <w:r w:rsidRPr="0036400B">
              <w:rPr>
                <w:rFonts w:asciiTheme="majorHAnsi" w:hAnsiTheme="majorHAnsi" w:cs="Arial"/>
                <w:sz w:val="22"/>
                <w:szCs w:val="22"/>
                <w:lang w:val="sr-Cyrl-RS"/>
              </w:rPr>
              <w:t>врши сталну евалуацију адекватности критеријума и поступака пријемног испита у оквиру развојних пројеката.</w:t>
            </w:r>
          </w:p>
          <w:p w14:paraId="26463C54"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О свим аспектима пријемног испита 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14:paraId="6F852DF2"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Све информације потребне будућим студентима, које их упућују у план студија се могу видети на интернет страници Факултета.</w:t>
            </w:r>
          </w:p>
          <w:p w14:paraId="6340A19C"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Обилазак средњих школа, ради уписа будућих студената, се врши по листи средњих школа добијеној анализом уписа. Презентацију заједнички држе барем један професор и један студент Департмана за биологију и екологију који су, по правилу, завршили ту школу. </w:t>
            </w:r>
          </w:p>
          <w:p w14:paraId="4184D1E3" w14:textId="7E8D0B8F"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При селекцији студената за упис, </w:t>
            </w:r>
            <w:r w:rsidRPr="0036400B">
              <w:rPr>
                <w:rFonts w:asciiTheme="majorHAnsi" w:eastAsia="Times New Roman" w:hAnsiTheme="majorHAnsi" w:cs="Arial"/>
                <w:bCs/>
                <w:sz w:val="22"/>
                <w:szCs w:val="22"/>
                <w:lang w:val="sr-Cyrl-RS"/>
              </w:rPr>
              <w:t xml:space="preserve">Департман за биологију и екологију </w:t>
            </w:r>
            <w:r w:rsidRPr="0036400B">
              <w:rPr>
                <w:rFonts w:asciiTheme="majorHAnsi" w:hAnsiTheme="majorHAnsi" w:cs="Arial"/>
                <w:sz w:val="22"/>
                <w:szCs w:val="22"/>
                <w:lang w:val="sr-Cyrl-RS"/>
              </w:rPr>
              <w:t>вреднује резултате претходног школовања и резултате на пријемном испиту, у складу са законом и одговарајућим општим актима, и то збир просечних оцена из свих предмета у првом, другом, трећем и четвртом разреду средње школе,</w:t>
            </w:r>
            <w:r w:rsidR="00675199" w:rsidRPr="0036400B">
              <w:rPr>
                <w:rFonts w:asciiTheme="majorHAnsi" w:hAnsiTheme="majorHAnsi" w:cs="Arial"/>
                <w:sz w:val="22"/>
                <w:szCs w:val="22"/>
                <w:lang w:val="sr-Cyrl-RS"/>
              </w:rPr>
              <w:t xml:space="preserve"> </w:t>
            </w:r>
            <w:r w:rsidRPr="0036400B">
              <w:rPr>
                <w:rFonts w:asciiTheme="majorHAnsi" w:hAnsiTheme="majorHAnsi" w:cs="Arial"/>
                <w:sz w:val="22"/>
                <w:szCs w:val="22"/>
                <w:lang w:val="sr-Cyrl-RS"/>
              </w:rPr>
              <w:t>помножен са 2 (два). По овом основу кандидат може стећи најмање 16, а највише 40 бодова. Општи успех у средњој школи рачуна се заокруживањем на две децимале. Пријемни испит је обавезан независно од броја пријављених кандидата на поједине студијске програме у оквиру Факултета.</w:t>
            </w:r>
          </w:p>
          <w:p w14:paraId="1F74C0BE"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Студентима су на располагању одређени просторни капацитети у којима ради Студентски парламент. Рад студената се прати и стимулише се постизање квалитета и високих резултата.</w:t>
            </w:r>
          </w:p>
          <w:p w14:paraId="5D12F33E" w14:textId="77777777" w:rsidR="00C57699" w:rsidRPr="0036400B" w:rsidRDefault="00C57699" w:rsidP="008B0054">
            <w:pPr>
              <w:pStyle w:val="Default"/>
              <w:ind w:firstLine="720"/>
              <w:jc w:val="both"/>
              <w:rPr>
                <w:rFonts w:asciiTheme="majorHAnsi" w:hAnsiTheme="majorHAnsi" w:cs="Arial"/>
                <w:sz w:val="22"/>
                <w:szCs w:val="22"/>
                <w:lang w:val="sr-Cyrl-RS"/>
              </w:rPr>
            </w:pPr>
          </w:p>
        </w:tc>
      </w:tr>
      <w:tr w:rsidR="00C57699" w:rsidRPr="00572711" w14:paraId="06A40C5A" w14:textId="77777777" w:rsidTr="008B0054">
        <w:trPr>
          <w:trHeight w:val="283"/>
        </w:trPr>
        <w:tc>
          <w:tcPr>
            <w:tcW w:w="9629" w:type="dxa"/>
            <w:gridSpan w:val="2"/>
            <w:shd w:val="clear" w:color="auto" w:fill="DBE5F1"/>
            <w:vAlign w:val="center"/>
          </w:tcPr>
          <w:p w14:paraId="1A8BF789"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б) Процена испуњености стандарда 8 (SWOT анализа)</w:t>
            </w:r>
          </w:p>
        </w:tc>
      </w:tr>
      <w:tr w:rsidR="00C57699" w:rsidRPr="00572711" w14:paraId="3CEB4BB8" w14:textId="77777777" w:rsidTr="008B0054">
        <w:tc>
          <w:tcPr>
            <w:tcW w:w="9629" w:type="dxa"/>
            <w:gridSpan w:val="2"/>
            <w:shd w:val="clear" w:color="auto" w:fill="auto"/>
          </w:tcPr>
          <w:p w14:paraId="0A54E1EC" w14:textId="77777777" w:rsidR="00F85CDB" w:rsidRDefault="00F85CDB" w:rsidP="00F85CDB">
            <w:pPr>
              <w:pStyle w:val="Default"/>
              <w:spacing w:after="120"/>
              <w:ind w:firstLine="720"/>
              <w:jc w:val="both"/>
              <w:rPr>
                <w:rFonts w:asciiTheme="majorHAnsi" w:hAnsiTheme="majorHAnsi" w:cs="Arial"/>
                <w:sz w:val="22"/>
                <w:szCs w:val="22"/>
                <w:lang w:val="sr-Cyrl-RS"/>
              </w:rPr>
            </w:pPr>
          </w:p>
          <w:p w14:paraId="20826D16" w14:textId="77777777" w:rsidR="00C57699" w:rsidRDefault="00C57699" w:rsidP="00F85CDB">
            <w:pPr>
              <w:pStyle w:val="Default"/>
              <w:spacing w:after="120"/>
              <w:ind w:firstLine="720"/>
              <w:jc w:val="both"/>
              <w:rPr>
                <w:rFonts w:asciiTheme="majorHAnsi" w:hAnsiTheme="majorHAnsi" w:cs="Arial"/>
                <w:sz w:val="22"/>
                <w:szCs w:val="22"/>
                <w:lang w:val="sr-Latn-RS"/>
              </w:rPr>
            </w:pPr>
            <w:r w:rsidRPr="0036400B">
              <w:rPr>
                <w:rFonts w:asciiTheme="majorHAnsi" w:hAnsiTheme="majorHAnsi" w:cs="Arial"/>
                <w:sz w:val="22"/>
                <w:szCs w:val="22"/>
                <w:lang w:val="sr-Cyrl-RS"/>
              </w:rPr>
              <w:t>У оквиру стандарда 8, установа је анализирала и квантитативно оценила следеће елементе:</w:t>
            </w:r>
          </w:p>
          <w:p w14:paraId="62552E7A" w14:textId="77777777" w:rsidR="00047712" w:rsidRPr="00047712" w:rsidRDefault="00047712" w:rsidP="00F85CDB">
            <w:pPr>
              <w:pStyle w:val="Default"/>
              <w:spacing w:after="120"/>
              <w:ind w:firstLine="720"/>
              <w:jc w:val="both"/>
              <w:rPr>
                <w:rFonts w:asciiTheme="majorHAnsi" w:hAnsiTheme="majorHAnsi" w:cs="Arial"/>
                <w:sz w:val="22"/>
                <w:szCs w:val="22"/>
                <w:lang w:val="sr-Latn-RS"/>
              </w:rPr>
            </w:pPr>
          </w:p>
          <w:p w14:paraId="31347F32"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Процедуру пријема студената +++</w:t>
            </w:r>
          </w:p>
          <w:p w14:paraId="46007575"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Процедуре које се односе на упис студената у прву годину студија су јасно дефинисане и јавне.</w:t>
            </w:r>
          </w:p>
          <w:p w14:paraId="1AA6F09C"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Једнакост и равноправност студената, укључујући и студенте са посебним потребама +++</w:t>
            </w:r>
          </w:p>
          <w:p w14:paraId="116941C1"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По националној, верској, полној и социјалној основи студенти имају равноправан третман. Једнакост и равноправност студената са посебним потребама су такође, загарантовани и негују се од настанка Факултета.</w:t>
            </w:r>
          </w:p>
          <w:p w14:paraId="0E0C3B9E"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Рад на планирању и развоју каријере студената ++</w:t>
            </w:r>
          </w:p>
          <w:p w14:paraId="0657E036" w14:textId="160627D0"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Планирање развоја каријере студената се врши кроз Центар за развој каријере при Универзитету</w:t>
            </w:r>
            <w:r>
              <w:rPr>
                <w:rFonts w:ascii="Cambria" w:hAnsi="Cambria" w:cs="Arial"/>
                <w:sz w:val="22"/>
                <w:szCs w:val="22"/>
                <w:lang w:val="sr-Latn-RS"/>
              </w:rPr>
              <w:t xml:space="preserve"> </w:t>
            </w:r>
            <w:r w:rsidRPr="006E681F">
              <w:rPr>
                <w:rFonts w:ascii="Cambria" w:hAnsi="Cambria" w:cs="Arial"/>
                <w:sz w:val="22"/>
                <w:szCs w:val="22"/>
                <w:lang w:val="sr-Cyrl-RS"/>
              </w:rPr>
              <w:t>у Нишу.</w:t>
            </w:r>
          </w:p>
          <w:p w14:paraId="744139DA"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Доступност информација о студијама ++</w:t>
            </w:r>
          </w:p>
          <w:p w14:paraId="05554FEB"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Информатор и веб сајт Факултета.</w:t>
            </w:r>
          </w:p>
          <w:p w14:paraId="34E79741"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Доступност процедура и критеријума оцењивања +++</w:t>
            </w:r>
          </w:p>
          <w:p w14:paraId="33A26AE3"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Дефинисан је Правилник о полагању испита и оцењивању, који је доступан свим студентима на сајту Факултета.</w:t>
            </w:r>
          </w:p>
          <w:p w14:paraId="78EB4ADF"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Анализу метода и критеријума оцењивања по предметима, програмима, годинама, уз корективне мере +</w:t>
            </w:r>
          </w:p>
          <w:p w14:paraId="75A446FE" w14:textId="21FD85E3"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 xml:space="preserve">Потребно је </w:t>
            </w:r>
            <w:r w:rsidRPr="006E681F">
              <w:rPr>
                <w:rFonts w:ascii="Cambria" w:hAnsi="Cambria" w:cs="Arial"/>
                <w:sz w:val="22"/>
                <w:szCs w:val="22"/>
                <w:lang w:val="sr-Cyrl-RS"/>
              </w:rPr>
              <w:t>детаљније</w:t>
            </w:r>
            <w:r w:rsidRPr="006E681F">
              <w:rPr>
                <w:rFonts w:ascii="Cambria" w:hAnsi="Cambria" w:cs="Arial"/>
                <w:sz w:val="22"/>
                <w:szCs w:val="22"/>
                <w:lang w:val="sr-Cyrl-RS"/>
              </w:rPr>
              <w:t xml:space="preserve"> развити корективне мере у случају константно негативних оцена по предметима и програмима.</w:t>
            </w:r>
          </w:p>
          <w:p w14:paraId="3A447363"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Усклађеност метода оцењивања са исходима студијског програма ++</w:t>
            </w:r>
          </w:p>
          <w:p w14:paraId="6F0B7334" w14:textId="77777777" w:rsidR="00047712" w:rsidRPr="006E681F" w:rsidRDefault="00047712" w:rsidP="00047712">
            <w:pPr>
              <w:pStyle w:val="Default"/>
              <w:ind w:left="709"/>
              <w:jc w:val="both"/>
              <w:rPr>
                <w:rFonts w:ascii="Cambria" w:hAnsi="Cambria" w:cs="Arial"/>
                <w:sz w:val="22"/>
                <w:szCs w:val="22"/>
                <w:lang w:val="sr-Latn-RS"/>
              </w:rPr>
            </w:pPr>
            <w:r w:rsidRPr="006E681F">
              <w:rPr>
                <w:rFonts w:ascii="Cambria" w:hAnsi="Cambria" w:cs="Arial"/>
                <w:sz w:val="22"/>
                <w:szCs w:val="22"/>
                <w:lang w:val="sr-Cyrl-RS"/>
              </w:rPr>
              <w:t>Методе оцењивања усмерене су на процену квалитета постигнутих исхода учења, како</w:t>
            </w:r>
            <w:r w:rsidRPr="006E681F">
              <w:rPr>
                <w:rFonts w:ascii="Cambria" w:hAnsi="Cambria" w:cs="Arial"/>
                <w:sz w:val="22"/>
                <w:szCs w:val="22"/>
                <w:lang w:val="sr-Latn-RS"/>
              </w:rPr>
              <w:t xml:space="preserve"> </w:t>
            </w:r>
            <w:r w:rsidRPr="006E681F">
              <w:rPr>
                <w:rFonts w:ascii="Cambria" w:hAnsi="Cambria" w:cs="Arial"/>
                <w:sz w:val="22"/>
                <w:szCs w:val="22"/>
                <w:lang w:val="sr-Cyrl-RS"/>
              </w:rPr>
              <w:t>когнитивних (знање, разумевање, примена) тако и практичних општих исход</w:t>
            </w:r>
            <w:r w:rsidRPr="006E681F">
              <w:rPr>
                <w:rFonts w:ascii="Cambria" w:hAnsi="Cambria" w:cs="Arial"/>
                <w:sz w:val="22"/>
                <w:szCs w:val="22"/>
                <w:lang w:val="sr-Latn-RS"/>
              </w:rPr>
              <w:t>a</w:t>
            </w:r>
            <w:r w:rsidRPr="006E681F">
              <w:rPr>
                <w:rFonts w:ascii="Cambria" w:hAnsi="Cambria" w:cs="Arial"/>
                <w:sz w:val="22"/>
                <w:szCs w:val="22"/>
                <w:lang w:val="sr-Cyrl-RS"/>
              </w:rPr>
              <w:t xml:space="preserve"> учења</w:t>
            </w:r>
            <w:r w:rsidRPr="006E681F">
              <w:rPr>
                <w:rFonts w:ascii="Cambria" w:hAnsi="Cambria" w:cs="Arial"/>
                <w:sz w:val="22"/>
                <w:szCs w:val="22"/>
                <w:lang w:val="sr-Latn-RS"/>
              </w:rPr>
              <w:t>.</w:t>
            </w:r>
          </w:p>
          <w:p w14:paraId="254F94B8" w14:textId="77777777" w:rsidR="00047712" w:rsidRPr="006E681F" w:rsidRDefault="00047712" w:rsidP="00047712">
            <w:pPr>
              <w:pStyle w:val="Default"/>
              <w:numPr>
                <w:ilvl w:val="0"/>
                <w:numId w:val="3"/>
              </w:numPr>
              <w:spacing w:before="120"/>
              <w:jc w:val="both"/>
              <w:rPr>
                <w:rFonts w:ascii="Cambria" w:hAnsi="Cambria" w:cs="Arial"/>
                <w:b/>
                <w:sz w:val="22"/>
                <w:szCs w:val="22"/>
                <w:lang w:val="sr-Cyrl-RS"/>
              </w:rPr>
            </w:pPr>
            <w:r w:rsidRPr="006E681F">
              <w:rPr>
                <w:rFonts w:ascii="Cambria" w:hAnsi="Cambria" w:cs="Arial"/>
                <w:b/>
                <w:sz w:val="22"/>
                <w:szCs w:val="22"/>
                <w:lang w:val="sr-Cyrl-RS"/>
              </w:rPr>
              <w:t>Објективност и принципијелност наставника у процесу оцењивања ++</w:t>
            </w:r>
          </w:p>
          <w:p w14:paraId="79090FDC"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6BB273E3" w14:textId="77777777" w:rsidR="00047712" w:rsidRPr="006E681F" w:rsidRDefault="00047712" w:rsidP="00047712">
            <w:pPr>
              <w:pStyle w:val="Default"/>
              <w:numPr>
                <w:ilvl w:val="0"/>
                <w:numId w:val="3"/>
              </w:numPr>
              <w:spacing w:before="120"/>
              <w:ind w:left="714" w:hanging="357"/>
              <w:jc w:val="both"/>
              <w:rPr>
                <w:rFonts w:ascii="Cambria" w:hAnsi="Cambria" w:cs="Arial"/>
                <w:b/>
                <w:sz w:val="22"/>
                <w:szCs w:val="22"/>
                <w:lang w:val="sr-Cyrl-RS"/>
              </w:rPr>
            </w:pPr>
            <w:r w:rsidRPr="006E681F">
              <w:rPr>
                <w:rFonts w:ascii="Cambria" w:hAnsi="Cambria" w:cs="Arial"/>
                <w:b/>
                <w:sz w:val="22"/>
                <w:szCs w:val="22"/>
                <w:lang w:val="sr-Cyrl-RS"/>
              </w:rPr>
              <w:t>Праћење пролазности студената по предметима, програмима и годинама, уз корективне мере ++</w:t>
            </w:r>
          </w:p>
          <w:p w14:paraId="3814CD2B" w14:textId="77777777" w:rsidR="00047712" w:rsidRPr="006E681F" w:rsidRDefault="00047712" w:rsidP="00047712">
            <w:pPr>
              <w:pStyle w:val="ListParagraph"/>
              <w:spacing w:after="0" w:line="240" w:lineRule="auto"/>
              <w:contextualSpacing w:val="0"/>
              <w:rPr>
                <w:rFonts w:ascii="Cambria" w:hAnsi="Cambria" w:cs="Arial"/>
              </w:rPr>
            </w:pPr>
            <w:r w:rsidRPr="006E681F">
              <w:rPr>
                <w:rFonts w:ascii="Cambria" w:hAnsi="Cambria" w:cs="Arial"/>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110FAE49" w14:textId="77777777" w:rsidR="00047712" w:rsidRPr="006E681F" w:rsidRDefault="00047712" w:rsidP="00047712">
            <w:pPr>
              <w:pStyle w:val="Default"/>
              <w:numPr>
                <w:ilvl w:val="0"/>
                <w:numId w:val="3"/>
              </w:numPr>
              <w:spacing w:before="120"/>
              <w:ind w:left="714" w:hanging="357"/>
              <w:jc w:val="both"/>
              <w:rPr>
                <w:rFonts w:ascii="Cambria" w:hAnsi="Cambria" w:cs="Arial"/>
                <w:b/>
                <w:sz w:val="22"/>
                <w:szCs w:val="22"/>
                <w:lang w:val="sr-Cyrl-RS"/>
              </w:rPr>
            </w:pPr>
            <w:r w:rsidRPr="006E681F">
              <w:rPr>
                <w:rFonts w:ascii="Cambria" w:hAnsi="Cambria" w:cs="Arial"/>
                <w:b/>
                <w:sz w:val="22"/>
                <w:szCs w:val="22"/>
                <w:lang w:val="sr-Cyrl-RS"/>
              </w:rPr>
              <w:t xml:space="preserve"> Студентско организовање и учествовање у одлучивању ++</w:t>
            </w:r>
          </w:p>
          <w:p w14:paraId="219DDAD2" w14:textId="77777777" w:rsidR="00047712" w:rsidRPr="006E681F" w:rsidRDefault="00047712" w:rsidP="00047712">
            <w:pPr>
              <w:pStyle w:val="Default"/>
              <w:ind w:left="720"/>
              <w:jc w:val="both"/>
              <w:rPr>
                <w:rFonts w:ascii="Cambria" w:hAnsi="Cambria" w:cs="Arial"/>
                <w:sz w:val="22"/>
                <w:szCs w:val="22"/>
                <w:lang w:val="sr-Cyrl-RS"/>
              </w:rPr>
            </w:pPr>
            <w:r w:rsidRPr="006E681F">
              <w:rPr>
                <w:rFonts w:ascii="Cambria" w:hAnsi="Cambria" w:cs="Arial"/>
                <w:sz w:val="22"/>
                <w:szCs w:val="22"/>
                <w:lang w:val="sr-Cyrl-RS"/>
              </w:rPr>
              <w:t>Студентско организовање и учествовање у одлучивању се обезбеђује кроз рад у Савету Факултета, НН већа факултета и Комисија за обезбеђење квалитета.</w:t>
            </w:r>
          </w:p>
          <w:p w14:paraId="4F2DBF97" w14:textId="77777777" w:rsidR="00F85CDB" w:rsidRPr="0036400B" w:rsidRDefault="00F85CDB" w:rsidP="00F85CDB">
            <w:pPr>
              <w:pStyle w:val="Default"/>
              <w:spacing w:after="120"/>
              <w:ind w:left="720"/>
              <w:jc w:val="both"/>
              <w:rPr>
                <w:rFonts w:asciiTheme="majorHAnsi" w:hAnsiTheme="majorHAnsi" w:cs="Arial"/>
                <w:sz w:val="22"/>
                <w:szCs w:val="22"/>
                <w:lang w:val="sr-Cyrl-RS"/>
              </w:rPr>
            </w:pPr>
          </w:p>
          <w:p w14:paraId="50BBDB29" w14:textId="77777777" w:rsidR="00C57699" w:rsidRPr="0036400B" w:rsidRDefault="00C57699" w:rsidP="008B0054">
            <w:pPr>
              <w:pStyle w:val="Default"/>
              <w:spacing w:after="120"/>
              <w:jc w:val="both"/>
              <w:rPr>
                <w:rFonts w:asciiTheme="majorHAnsi" w:hAnsiTheme="majorHAnsi" w:cs="Arial"/>
                <w:sz w:val="22"/>
                <w:szCs w:val="22"/>
                <w:lang w:val="sr-Cyrl-RS"/>
              </w:rPr>
            </w:pPr>
            <w:proofErr w:type="spellStart"/>
            <w:r w:rsidRPr="0036400B">
              <w:rPr>
                <w:rFonts w:asciiTheme="majorHAnsi" w:hAnsiTheme="majorHAnsi" w:cs="Arial"/>
                <w:sz w:val="22"/>
                <w:szCs w:val="22"/>
                <w:lang w:val="sr-Cyrl-RS"/>
              </w:rPr>
              <w:t>Квантификација</w:t>
            </w:r>
            <w:proofErr w:type="spellEnd"/>
            <w:r w:rsidRPr="0036400B">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4A9E9ADC" w14:textId="77777777" w:rsidR="00C57699" w:rsidRDefault="00C57699" w:rsidP="008B0054">
            <w:pPr>
              <w:pStyle w:val="Default"/>
              <w:jc w:val="both"/>
              <w:rPr>
                <w:rFonts w:asciiTheme="majorHAnsi" w:hAnsiTheme="majorHAnsi" w:cs="Arial"/>
                <w:sz w:val="22"/>
                <w:szCs w:val="22"/>
                <w:lang w:val="sr-Cyrl-RS"/>
              </w:rPr>
            </w:pPr>
            <w:r w:rsidRPr="0036400B">
              <w:rPr>
                <w:rFonts w:asciiTheme="majorHAnsi" w:hAnsiTheme="majorHAnsi" w:cs="Arial"/>
                <w:sz w:val="22"/>
                <w:szCs w:val="22"/>
                <w:lang w:val="sr-Cyrl-RS"/>
              </w:rPr>
              <w:t>+++ - високо значајно; ++ - средње значајно; + - мало значајно; 0 - без значаја</w:t>
            </w:r>
          </w:p>
          <w:p w14:paraId="51D39440" w14:textId="77777777" w:rsidR="00F85CDB" w:rsidRPr="0036400B" w:rsidRDefault="00F85CDB" w:rsidP="008B0054">
            <w:pPr>
              <w:pStyle w:val="Default"/>
              <w:jc w:val="both"/>
              <w:rPr>
                <w:rFonts w:asciiTheme="majorHAnsi" w:hAnsiTheme="majorHAnsi" w:cs="Arial"/>
                <w:sz w:val="22"/>
                <w:szCs w:val="22"/>
                <w:lang w:val="sr-Cyrl-RS"/>
              </w:rPr>
            </w:pPr>
          </w:p>
        </w:tc>
      </w:tr>
      <w:tr w:rsidR="00C57699" w:rsidRPr="00572711" w14:paraId="6CC9A344" w14:textId="77777777" w:rsidTr="008B0054">
        <w:tc>
          <w:tcPr>
            <w:tcW w:w="4878" w:type="dxa"/>
            <w:shd w:val="clear" w:color="auto" w:fill="E5B8B7"/>
          </w:tcPr>
          <w:p w14:paraId="29C49DF9" w14:textId="77777777" w:rsidR="00C57699" w:rsidRPr="00F85CDB" w:rsidRDefault="00C57699" w:rsidP="00F85CDB">
            <w:pPr>
              <w:pStyle w:val="Default"/>
              <w:spacing w:before="120"/>
              <w:rPr>
                <w:rFonts w:asciiTheme="majorHAnsi" w:hAnsiTheme="majorHAnsi" w:cs="Arial"/>
                <w:b/>
                <w:sz w:val="22"/>
                <w:szCs w:val="22"/>
                <w:lang w:val="sr-Cyrl-RS"/>
              </w:rPr>
            </w:pPr>
            <w:r w:rsidRPr="00F85CDB">
              <w:rPr>
                <w:rFonts w:asciiTheme="majorHAnsi" w:hAnsiTheme="majorHAnsi" w:cs="Arial"/>
                <w:b/>
                <w:sz w:val="22"/>
                <w:szCs w:val="22"/>
                <w:lang w:val="sr-Cyrl-RS"/>
              </w:rPr>
              <w:lastRenderedPageBreak/>
              <w:t>СНАГЕ</w:t>
            </w:r>
          </w:p>
          <w:p w14:paraId="76ED21E9" w14:textId="77777777"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Добро организована припремна настава +++</w:t>
            </w:r>
          </w:p>
          <w:p w14:paraId="023ADA4A" w14:textId="1A355BA5"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Добра организација пријемног испита..</w:t>
            </w:r>
            <w:r w:rsidR="00881D0C">
              <w:rPr>
                <w:rFonts w:asciiTheme="majorHAnsi" w:hAnsiTheme="majorHAnsi" w:cs="Arial"/>
                <w:sz w:val="22"/>
                <w:szCs w:val="22"/>
                <w:lang w:val="sr-Latn-RS"/>
              </w:rPr>
              <w:t>........</w:t>
            </w:r>
            <w:r w:rsidRPr="00F85CDB">
              <w:rPr>
                <w:rFonts w:asciiTheme="majorHAnsi" w:hAnsiTheme="majorHAnsi" w:cs="Arial"/>
                <w:sz w:val="22"/>
                <w:szCs w:val="22"/>
                <w:lang w:val="sr-Cyrl-RS"/>
              </w:rPr>
              <w:t>+++</w:t>
            </w:r>
          </w:p>
          <w:p w14:paraId="26D4F8EA" w14:textId="0E26B083" w:rsidR="00C57699" w:rsidRPr="00F85CDB" w:rsidRDefault="00C57699" w:rsidP="00E14560">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Поштује се законска процедура пријема студената заснована на вредновању успеха постигнутог у средњој школи и резултата постигнутог на пријемном</w:t>
            </w:r>
            <w:r w:rsidR="00E14560">
              <w:rPr>
                <w:rFonts w:asciiTheme="majorHAnsi" w:hAnsiTheme="majorHAnsi" w:cs="Arial"/>
                <w:sz w:val="22"/>
                <w:szCs w:val="22"/>
                <w:lang w:val="sr-Cyrl-RS"/>
              </w:rPr>
              <w:t xml:space="preserve"> </w:t>
            </w:r>
            <w:r w:rsidRPr="00F85CDB">
              <w:rPr>
                <w:rFonts w:asciiTheme="majorHAnsi" w:hAnsiTheme="majorHAnsi" w:cs="Arial"/>
                <w:sz w:val="22"/>
                <w:szCs w:val="22"/>
                <w:lang w:val="sr-Cyrl-RS"/>
              </w:rPr>
              <w:t>испиту.</w:t>
            </w:r>
            <w:r w:rsidR="00E14560">
              <w:rPr>
                <w:rFonts w:asciiTheme="majorHAnsi" w:hAnsiTheme="majorHAnsi" w:cs="Arial"/>
                <w:sz w:val="22"/>
                <w:szCs w:val="22"/>
                <w:lang w:val="sr-Cyrl-RS"/>
              </w:rPr>
              <w:t>...................</w:t>
            </w:r>
            <w:r w:rsidRPr="00F85CDB">
              <w:rPr>
                <w:rFonts w:asciiTheme="majorHAnsi" w:hAnsiTheme="majorHAnsi" w:cs="Arial"/>
                <w:sz w:val="22"/>
                <w:szCs w:val="22"/>
                <w:lang w:val="sr-Cyrl-RS"/>
              </w:rPr>
              <w:t>++</w:t>
            </w:r>
          </w:p>
        </w:tc>
        <w:tc>
          <w:tcPr>
            <w:tcW w:w="4751" w:type="dxa"/>
            <w:shd w:val="clear" w:color="auto" w:fill="FBD4B4"/>
          </w:tcPr>
          <w:p w14:paraId="535DED0B" w14:textId="77777777" w:rsidR="00C57699" w:rsidRPr="00F85CDB" w:rsidRDefault="00C57699" w:rsidP="00F85CDB">
            <w:pPr>
              <w:pStyle w:val="Default"/>
              <w:spacing w:before="120"/>
              <w:rPr>
                <w:rFonts w:asciiTheme="majorHAnsi" w:hAnsiTheme="majorHAnsi" w:cs="Arial"/>
                <w:b/>
                <w:caps/>
                <w:sz w:val="22"/>
                <w:szCs w:val="22"/>
                <w:lang w:val="sr-Cyrl-RS"/>
              </w:rPr>
            </w:pPr>
            <w:r w:rsidRPr="00F85CDB">
              <w:rPr>
                <w:rFonts w:asciiTheme="majorHAnsi" w:hAnsiTheme="majorHAnsi" w:cs="Arial"/>
                <w:b/>
                <w:caps/>
                <w:sz w:val="22"/>
                <w:szCs w:val="22"/>
                <w:lang w:val="sr-Cyrl-RS"/>
              </w:rPr>
              <w:t>Слабости</w:t>
            </w:r>
          </w:p>
          <w:p w14:paraId="555BAD24" w14:textId="478AA4E5"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Бирање лакших предмета, студијских програма, модула ради веће пролазности уместо оних који представљају стварно интересовање студената.</w:t>
            </w:r>
            <w:r w:rsidR="00881D0C">
              <w:rPr>
                <w:rFonts w:asciiTheme="majorHAnsi" w:hAnsiTheme="majorHAnsi" w:cs="Arial"/>
                <w:sz w:val="22"/>
                <w:szCs w:val="22"/>
                <w:lang w:val="sr-Latn-RS"/>
              </w:rPr>
              <w:t>......................................</w:t>
            </w:r>
            <w:r w:rsidRPr="00F85CDB">
              <w:rPr>
                <w:rFonts w:asciiTheme="majorHAnsi" w:hAnsiTheme="majorHAnsi" w:cs="Arial"/>
                <w:sz w:val="22"/>
                <w:szCs w:val="22"/>
                <w:lang w:val="sr-Cyrl-RS"/>
              </w:rPr>
              <w:t>++</w:t>
            </w:r>
          </w:p>
          <w:p w14:paraId="390E185E" w14:textId="2C58EC4B"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Не постоји посебан простор за студентски клуб..............................................................</w:t>
            </w:r>
            <w:r w:rsidR="00881D0C">
              <w:rPr>
                <w:rFonts w:asciiTheme="majorHAnsi" w:hAnsiTheme="majorHAnsi" w:cs="Arial"/>
                <w:sz w:val="22"/>
                <w:szCs w:val="22"/>
                <w:lang w:val="sr-Latn-RS"/>
              </w:rPr>
              <w:t>......................</w:t>
            </w:r>
            <w:r w:rsidRPr="00F85CDB">
              <w:rPr>
                <w:rFonts w:asciiTheme="majorHAnsi" w:hAnsiTheme="majorHAnsi" w:cs="Arial"/>
                <w:sz w:val="22"/>
                <w:szCs w:val="22"/>
                <w:lang w:val="sr-Cyrl-RS"/>
              </w:rPr>
              <w:t>++</w:t>
            </w:r>
          </w:p>
        </w:tc>
      </w:tr>
      <w:tr w:rsidR="00C57699" w:rsidRPr="00572711" w14:paraId="4D7957AE" w14:textId="77777777" w:rsidTr="008B0054">
        <w:tc>
          <w:tcPr>
            <w:tcW w:w="4878" w:type="dxa"/>
            <w:shd w:val="clear" w:color="auto" w:fill="F2DBDB"/>
          </w:tcPr>
          <w:p w14:paraId="0E894EBC" w14:textId="77777777" w:rsidR="00C57699" w:rsidRPr="00F85CDB" w:rsidRDefault="00C57699" w:rsidP="00F85CDB">
            <w:pPr>
              <w:pStyle w:val="Default"/>
              <w:spacing w:before="120"/>
              <w:rPr>
                <w:rFonts w:asciiTheme="majorHAnsi" w:hAnsiTheme="majorHAnsi" w:cs="Arial"/>
                <w:b/>
                <w:sz w:val="22"/>
                <w:szCs w:val="22"/>
                <w:lang w:val="sr-Cyrl-RS"/>
              </w:rPr>
            </w:pPr>
            <w:r w:rsidRPr="00F85CDB">
              <w:rPr>
                <w:rFonts w:asciiTheme="majorHAnsi" w:hAnsiTheme="majorHAnsi" w:cs="Arial"/>
                <w:b/>
                <w:sz w:val="22"/>
                <w:szCs w:val="22"/>
                <w:lang w:val="sr-Cyrl-RS"/>
              </w:rPr>
              <w:t>МОГУЋНОСТИ</w:t>
            </w:r>
          </w:p>
          <w:p w14:paraId="449E2C7B" w14:textId="0113BA98"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 xml:space="preserve">Решавањем проблема запослености порастао би број заинтересованих за </w:t>
            </w:r>
            <w:r w:rsidR="00881D0C">
              <w:rPr>
                <w:rFonts w:asciiTheme="majorHAnsi" w:hAnsiTheme="majorHAnsi" w:cs="Arial"/>
                <w:sz w:val="22"/>
                <w:szCs w:val="22"/>
                <w:lang w:val="sr-Cyrl-RS"/>
              </w:rPr>
              <w:t>с</w:t>
            </w:r>
            <w:r w:rsidRPr="00F85CDB">
              <w:rPr>
                <w:rFonts w:asciiTheme="majorHAnsi" w:hAnsiTheme="majorHAnsi" w:cs="Arial"/>
                <w:sz w:val="22"/>
                <w:szCs w:val="22"/>
                <w:lang w:val="sr-Cyrl-RS"/>
              </w:rPr>
              <w:t>тудије....</w:t>
            </w:r>
            <w:r w:rsidR="00881D0C">
              <w:rPr>
                <w:rFonts w:asciiTheme="majorHAnsi" w:hAnsiTheme="majorHAnsi" w:cs="Arial"/>
                <w:sz w:val="22"/>
                <w:szCs w:val="22"/>
                <w:lang w:val="sr-Cyrl-RS"/>
              </w:rPr>
              <w:t>..............</w:t>
            </w:r>
            <w:r w:rsidRPr="00F85CDB">
              <w:rPr>
                <w:rFonts w:asciiTheme="majorHAnsi" w:hAnsiTheme="majorHAnsi" w:cs="Arial"/>
                <w:sz w:val="22"/>
                <w:szCs w:val="22"/>
                <w:lang w:val="sr-Cyrl-RS"/>
              </w:rPr>
              <w:t>++</w:t>
            </w:r>
          </w:p>
          <w:p w14:paraId="031D4EA4" w14:textId="523F91D3"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 xml:space="preserve">Унапређење </w:t>
            </w:r>
            <w:proofErr w:type="spellStart"/>
            <w:r w:rsidRPr="00F85CDB">
              <w:rPr>
                <w:rFonts w:asciiTheme="majorHAnsi" w:hAnsiTheme="majorHAnsi" w:cs="Arial"/>
                <w:sz w:val="22"/>
                <w:szCs w:val="22"/>
                <w:lang w:val="sr-Cyrl-RS"/>
              </w:rPr>
              <w:t>презентовања</w:t>
            </w:r>
            <w:proofErr w:type="spellEnd"/>
            <w:r w:rsidRPr="00F85CDB">
              <w:rPr>
                <w:rFonts w:asciiTheme="majorHAnsi" w:hAnsiTheme="majorHAnsi" w:cs="Arial"/>
                <w:sz w:val="22"/>
                <w:szCs w:val="22"/>
                <w:lang w:val="sr-Cyrl-RS"/>
              </w:rPr>
              <w:t xml:space="preserve"> Факултета по средњим школама и средњошколским такмичењима….....................................</w:t>
            </w:r>
            <w:r w:rsidR="00881D0C">
              <w:rPr>
                <w:rFonts w:asciiTheme="majorHAnsi" w:hAnsiTheme="majorHAnsi" w:cs="Arial"/>
                <w:sz w:val="22"/>
                <w:szCs w:val="22"/>
                <w:lang w:val="sr-Cyrl-RS"/>
              </w:rPr>
              <w:t>......................</w:t>
            </w:r>
            <w:r w:rsidRPr="00F85CDB">
              <w:rPr>
                <w:rFonts w:asciiTheme="majorHAnsi" w:hAnsiTheme="majorHAnsi" w:cs="Arial"/>
                <w:sz w:val="22"/>
                <w:szCs w:val="22"/>
                <w:lang w:val="sr-Cyrl-RS"/>
              </w:rPr>
              <w:t>+++</w:t>
            </w:r>
          </w:p>
          <w:p w14:paraId="165EA8E5" w14:textId="77777777"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Бољи маркетинг за припремну наставу</w:t>
            </w:r>
            <w:r w:rsidRPr="00F85CDB">
              <w:rPr>
                <w:rFonts w:asciiTheme="majorHAnsi" w:hAnsiTheme="majorHAnsi" w:cs="Arial"/>
                <w:sz w:val="22"/>
                <w:szCs w:val="22"/>
                <w:lang w:val="sr-Cyrl-RS"/>
              </w:rPr>
              <w:tab/>
              <w:t>++</w:t>
            </w:r>
          </w:p>
          <w:p w14:paraId="48821F54" w14:textId="77777777"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Побољшање услова за рад студената изградњом читаонице</w:t>
            </w:r>
            <w:r w:rsidRPr="00F85CDB">
              <w:rPr>
                <w:rFonts w:asciiTheme="majorHAnsi" w:hAnsiTheme="majorHAnsi" w:cs="Arial"/>
                <w:sz w:val="22"/>
                <w:szCs w:val="22"/>
                <w:lang w:val="sr-Cyrl-RS"/>
              </w:rPr>
              <w:tab/>
              <w:t>++</w:t>
            </w:r>
          </w:p>
        </w:tc>
        <w:tc>
          <w:tcPr>
            <w:tcW w:w="4751" w:type="dxa"/>
            <w:shd w:val="clear" w:color="auto" w:fill="FDE9D9"/>
          </w:tcPr>
          <w:p w14:paraId="42F8A498" w14:textId="77777777" w:rsidR="00C57699" w:rsidRPr="00F85CDB" w:rsidRDefault="00C57699" w:rsidP="00F85CDB">
            <w:pPr>
              <w:pStyle w:val="Default"/>
              <w:spacing w:before="120"/>
              <w:rPr>
                <w:rFonts w:asciiTheme="majorHAnsi" w:hAnsiTheme="majorHAnsi" w:cs="Arial"/>
                <w:b/>
                <w:caps/>
                <w:sz w:val="22"/>
                <w:szCs w:val="22"/>
                <w:lang w:val="sr-Cyrl-RS"/>
              </w:rPr>
            </w:pPr>
            <w:r w:rsidRPr="00F85CDB">
              <w:rPr>
                <w:rFonts w:asciiTheme="majorHAnsi" w:hAnsiTheme="majorHAnsi" w:cs="Arial"/>
                <w:b/>
                <w:caps/>
                <w:sz w:val="22"/>
                <w:szCs w:val="22"/>
                <w:lang w:val="sr-Cyrl-RS"/>
              </w:rPr>
              <w:t>ОПАСНОСТИ</w:t>
            </w:r>
          </w:p>
          <w:p w14:paraId="57CF3535" w14:textId="77777777"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Неповерење студената и наставника у анонимност анкета.</w:t>
            </w:r>
            <w:r w:rsidRPr="00F85CDB">
              <w:rPr>
                <w:rFonts w:asciiTheme="majorHAnsi" w:hAnsiTheme="majorHAnsi" w:cs="Arial"/>
                <w:sz w:val="22"/>
                <w:szCs w:val="22"/>
                <w:lang w:val="sr-Cyrl-RS"/>
              </w:rPr>
              <w:tab/>
              <w:t>+++</w:t>
            </w:r>
          </w:p>
          <w:p w14:paraId="433911DD" w14:textId="77777777" w:rsidR="00C57699" w:rsidRPr="00F85CD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Неповерење студената да је уопште могуће утицати, кроз поступак анкетирања, на позитивне промене</w:t>
            </w:r>
            <w:r w:rsidRPr="00F85CDB">
              <w:rPr>
                <w:rFonts w:asciiTheme="majorHAnsi" w:hAnsiTheme="majorHAnsi" w:cs="Arial"/>
                <w:sz w:val="22"/>
                <w:szCs w:val="22"/>
                <w:lang w:val="sr-Cyrl-RS"/>
              </w:rPr>
              <w:tab/>
              <w:t>++</w:t>
            </w:r>
          </w:p>
          <w:p w14:paraId="7F6F1C6E" w14:textId="1453F7F3" w:rsidR="00C57699" w:rsidRPr="0036400B" w:rsidRDefault="00C57699" w:rsidP="00F85CDB">
            <w:pPr>
              <w:pStyle w:val="Default"/>
              <w:tabs>
                <w:tab w:val="right" w:leader="dot" w:pos="4587"/>
              </w:tabs>
              <w:spacing w:before="120"/>
              <w:rPr>
                <w:rFonts w:asciiTheme="majorHAnsi" w:hAnsiTheme="majorHAnsi" w:cs="Arial"/>
                <w:sz w:val="22"/>
                <w:szCs w:val="22"/>
                <w:lang w:val="sr-Cyrl-RS"/>
              </w:rPr>
            </w:pPr>
            <w:r w:rsidRPr="00F85CDB">
              <w:rPr>
                <w:rFonts w:asciiTheme="majorHAnsi" w:hAnsiTheme="majorHAnsi" w:cs="Arial"/>
                <w:sz w:val="22"/>
                <w:szCs w:val="22"/>
                <w:lang w:val="sr-Cyrl-RS"/>
              </w:rPr>
              <w:t xml:space="preserve">Опште снижавање критеријума за упис на факултет услед </w:t>
            </w:r>
            <w:proofErr w:type="spellStart"/>
            <w:r w:rsidRPr="00F85CDB">
              <w:rPr>
                <w:rFonts w:asciiTheme="majorHAnsi" w:hAnsiTheme="majorHAnsi" w:cs="Arial"/>
                <w:sz w:val="22"/>
                <w:szCs w:val="22"/>
                <w:lang w:val="sr-Cyrl-RS"/>
              </w:rPr>
              <w:t>парирања</w:t>
            </w:r>
            <w:proofErr w:type="spellEnd"/>
            <w:r w:rsidRPr="00F85CDB">
              <w:rPr>
                <w:rFonts w:asciiTheme="majorHAnsi" w:hAnsiTheme="majorHAnsi" w:cs="Arial"/>
                <w:sz w:val="22"/>
                <w:szCs w:val="22"/>
                <w:lang w:val="sr-Cyrl-RS"/>
              </w:rPr>
              <w:t xml:space="preserve"> конкуренцији..</w:t>
            </w:r>
            <w:r w:rsidR="00881D0C">
              <w:rPr>
                <w:rFonts w:asciiTheme="majorHAnsi" w:hAnsiTheme="majorHAnsi" w:cs="Arial"/>
                <w:sz w:val="22"/>
                <w:szCs w:val="22"/>
                <w:lang w:val="sr-Latn-RS"/>
              </w:rPr>
              <w:t>...</w:t>
            </w:r>
            <w:r w:rsidRPr="0036400B">
              <w:rPr>
                <w:rFonts w:asciiTheme="majorHAnsi" w:hAnsiTheme="majorHAnsi" w:cs="Arial"/>
                <w:sz w:val="22"/>
                <w:szCs w:val="22"/>
                <w:lang w:val="sr-Cyrl-RS"/>
              </w:rPr>
              <w:t>++</w:t>
            </w:r>
          </w:p>
          <w:p w14:paraId="64A29D4C" w14:textId="6701C521" w:rsidR="00C57699" w:rsidRPr="0036400B" w:rsidRDefault="00C57699" w:rsidP="00E14560">
            <w:pPr>
              <w:pStyle w:val="Default"/>
              <w:tabs>
                <w:tab w:val="right" w:leader="dot" w:pos="4587"/>
              </w:tabs>
              <w:spacing w:before="120"/>
              <w:rPr>
                <w:rFonts w:asciiTheme="majorHAnsi" w:hAnsiTheme="majorHAnsi" w:cs="Arial"/>
                <w:sz w:val="22"/>
                <w:szCs w:val="22"/>
                <w:lang w:val="sr-Cyrl-RS"/>
              </w:rPr>
            </w:pPr>
            <w:r w:rsidRPr="0036400B">
              <w:rPr>
                <w:rFonts w:asciiTheme="majorHAnsi" w:hAnsiTheme="majorHAnsi" w:cs="Arial"/>
                <w:sz w:val="22"/>
                <w:szCs w:val="22"/>
                <w:lang w:val="sr-Cyrl-RS"/>
              </w:rPr>
              <w:t>Поједини наставници некритички снижавају критеријум ради повећања пролазности</w:t>
            </w:r>
            <w:r w:rsidR="00E14560">
              <w:rPr>
                <w:rFonts w:asciiTheme="majorHAnsi" w:hAnsiTheme="majorHAnsi" w:cs="Arial"/>
                <w:sz w:val="22"/>
                <w:szCs w:val="22"/>
                <w:lang w:val="sr-Cyrl-RS"/>
              </w:rPr>
              <w:t xml:space="preserve"> </w:t>
            </w:r>
            <w:r w:rsidR="00881D0C">
              <w:rPr>
                <w:rFonts w:asciiTheme="majorHAnsi" w:hAnsiTheme="majorHAnsi" w:cs="Arial"/>
                <w:sz w:val="22"/>
                <w:szCs w:val="22"/>
                <w:lang w:val="sr-Latn-RS"/>
              </w:rPr>
              <w:t>....</w:t>
            </w:r>
            <w:r w:rsidRPr="0036400B">
              <w:rPr>
                <w:rFonts w:asciiTheme="majorHAnsi" w:hAnsiTheme="majorHAnsi" w:cs="Arial"/>
                <w:sz w:val="22"/>
                <w:szCs w:val="22"/>
                <w:lang w:val="sr-Cyrl-RS"/>
              </w:rPr>
              <w:t>++</w:t>
            </w:r>
          </w:p>
        </w:tc>
      </w:tr>
      <w:tr w:rsidR="00C57699" w:rsidRPr="00572711" w14:paraId="151FE706" w14:textId="77777777" w:rsidTr="008B0054">
        <w:trPr>
          <w:trHeight w:val="283"/>
        </w:trPr>
        <w:tc>
          <w:tcPr>
            <w:tcW w:w="9629" w:type="dxa"/>
            <w:gridSpan w:val="2"/>
            <w:shd w:val="clear" w:color="auto" w:fill="DBE5F1"/>
            <w:vAlign w:val="center"/>
          </w:tcPr>
          <w:p w14:paraId="43259DB4" w14:textId="77777777" w:rsidR="00C57699" w:rsidRPr="0036400B" w:rsidRDefault="00C57699" w:rsidP="008B0054">
            <w:pPr>
              <w:pStyle w:val="Default"/>
              <w:rPr>
                <w:rFonts w:asciiTheme="majorHAnsi" w:hAnsiTheme="majorHAnsi" w:cs="Arial"/>
                <w:sz w:val="22"/>
                <w:szCs w:val="22"/>
                <w:lang w:val="sr-Cyrl-RS"/>
              </w:rPr>
            </w:pPr>
            <w:r w:rsidRPr="0036400B">
              <w:rPr>
                <w:rFonts w:asciiTheme="majorHAnsi" w:hAnsiTheme="majorHAnsi" w:cs="Arial"/>
                <w:b/>
                <w:bCs/>
                <w:sz w:val="22"/>
                <w:szCs w:val="22"/>
                <w:lang w:val="sr-Cyrl-RS"/>
              </w:rPr>
              <w:t>Предлог мера и активности за унапређење квалитета стандарда 8</w:t>
            </w:r>
          </w:p>
        </w:tc>
      </w:tr>
      <w:tr w:rsidR="00C57699" w:rsidRPr="00572711" w14:paraId="41AAB0EC" w14:textId="77777777" w:rsidTr="008B0054">
        <w:tc>
          <w:tcPr>
            <w:tcW w:w="9629" w:type="dxa"/>
            <w:gridSpan w:val="2"/>
            <w:shd w:val="clear" w:color="auto" w:fill="auto"/>
          </w:tcPr>
          <w:p w14:paraId="03EE827D" w14:textId="77777777" w:rsidR="00C57699" w:rsidRPr="0036400B" w:rsidRDefault="00C57699" w:rsidP="008B0054">
            <w:pPr>
              <w:pStyle w:val="Default"/>
              <w:ind w:firstLine="720"/>
              <w:jc w:val="both"/>
              <w:rPr>
                <w:rFonts w:asciiTheme="majorHAnsi" w:hAnsiTheme="majorHAnsi" w:cs="Arial"/>
                <w:sz w:val="22"/>
                <w:szCs w:val="22"/>
                <w:lang w:val="sr-Cyrl-RS"/>
              </w:rPr>
            </w:pPr>
          </w:p>
          <w:p w14:paraId="70109673" w14:textId="6BCA2E1B"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Развити непосредну комуникацију са студентима преко студентских зборова и састанака са делегатима, како би се на време реаговало на проблеме везане за пролазност и успешност студената</w:t>
            </w:r>
            <w:r w:rsidR="00881D0C">
              <w:rPr>
                <w:rFonts w:asciiTheme="majorHAnsi" w:hAnsiTheme="majorHAnsi" w:cs="Arial"/>
                <w:sz w:val="22"/>
                <w:szCs w:val="22"/>
                <w:lang w:val="sr-Cyrl-RS"/>
              </w:rPr>
              <w:t>.</w:t>
            </w:r>
          </w:p>
          <w:p w14:paraId="4768BDF3" w14:textId="52630AAA"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Унапредити информисање о припремној настави на </w:t>
            </w:r>
            <w:r w:rsidR="00881D0C">
              <w:rPr>
                <w:rFonts w:asciiTheme="majorHAnsi" w:hAnsiTheme="majorHAnsi" w:cs="Arial"/>
                <w:sz w:val="22"/>
                <w:szCs w:val="22"/>
                <w:lang w:val="sr-Cyrl-RS"/>
              </w:rPr>
              <w:t>в</w:t>
            </w:r>
            <w:r w:rsidRPr="0036400B">
              <w:rPr>
                <w:rFonts w:asciiTheme="majorHAnsi" w:hAnsiTheme="majorHAnsi" w:cs="Arial"/>
                <w:sz w:val="22"/>
                <w:szCs w:val="22"/>
                <w:lang w:val="sr-Cyrl-RS"/>
              </w:rPr>
              <w:t>еб сајту Факултета.</w:t>
            </w:r>
          </w:p>
          <w:p w14:paraId="184BFD01"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Развити садржај веб сајта Факултета на енглеском језику ради промовисања у иностранству и привлачења квалитетних страних студената кроз програме мобилности.</w:t>
            </w:r>
          </w:p>
          <w:p w14:paraId="3635CE27"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Радити на обезбеђивању стипендија за студенте који имају изузетне резултате и квалитет, али слабије финансијске могућности.</w:t>
            </w:r>
          </w:p>
          <w:p w14:paraId="49329040"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Увести рад старијих студената као ментора млађим студентима.</w:t>
            </w:r>
          </w:p>
          <w:p w14:paraId="33D4B82C"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Подстицати и подржавати учешће студената на такмичењима у циљу повећања мотивације за постизање посебних успеха.</w:t>
            </w:r>
          </w:p>
          <w:p w14:paraId="02AA506C"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Обезбедити атрактивне стручне праксе ради унапређења практичног рада студената.</w:t>
            </w:r>
          </w:p>
          <w:p w14:paraId="5ADBE9F1" w14:textId="77777777" w:rsidR="00C57699" w:rsidRPr="0036400B" w:rsidRDefault="00C57699" w:rsidP="008B0054">
            <w:pPr>
              <w:pStyle w:val="Default"/>
              <w:ind w:firstLine="720"/>
              <w:jc w:val="both"/>
              <w:rPr>
                <w:rFonts w:asciiTheme="majorHAnsi" w:hAnsiTheme="majorHAnsi" w:cs="Arial"/>
                <w:sz w:val="22"/>
                <w:szCs w:val="22"/>
                <w:lang w:val="sr-Cyrl-RS"/>
              </w:rPr>
            </w:pPr>
          </w:p>
        </w:tc>
      </w:tr>
      <w:tr w:rsidR="00C57699" w:rsidRPr="00572711" w14:paraId="07AAF9BB" w14:textId="77777777" w:rsidTr="008B0054">
        <w:trPr>
          <w:trHeight w:val="283"/>
        </w:trPr>
        <w:tc>
          <w:tcPr>
            <w:tcW w:w="9629" w:type="dxa"/>
            <w:gridSpan w:val="2"/>
            <w:shd w:val="clear" w:color="auto" w:fill="DBE5F1"/>
            <w:vAlign w:val="center"/>
          </w:tcPr>
          <w:p w14:paraId="4C522D91"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t>Показатељи и прилози за стандард 8</w:t>
            </w:r>
          </w:p>
        </w:tc>
      </w:tr>
      <w:tr w:rsidR="00C57699" w:rsidRPr="00572711" w14:paraId="0AFBD57D" w14:textId="77777777" w:rsidTr="008B0054">
        <w:tc>
          <w:tcPr>
            <w:tcW w:w="9629" w:type="dxa"/>
            <w:gridSpan w:val="2"/>
            <w:shd w:val="clear" w:color="auto" w:fill="auto"/>
          </w:tcPr>
          <w:p w14:paraId="453B3D8B" w14:textId="7BCF4106" w:rsidR="00C57699" w:rsidRPr="00F85CDB" w:rsidRDefault="00C35358" w:rsidP="008B0054">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4" w:history="1">
              <w:r w:rsidR="00C57699" w:rsidRPr="00F85CDB">
                <w:rPr>
                  <w:rStyle w:val="Hyperlink"/>
                  <w:rFonts w:asciiTheme="majorHAnsi" w:hAnsiTheme="majorHAnsi" w:cs="Arial"/>
                </w:rPr>
                <w:t>Табела 8.1. Преглед броја студената по нивоима, студијским п</w:t>
              </w:r>
              <w:r w:rsidR="00C57699" w:rsidRPr="00F85CDB">
                <w:rPr>
                  <w:rStyle w:val="Hyperlink"/>
                  <w:rFonts w:asciiTheme="majorHAnsi" w:hAnsiTheme="majorHAnsi" w:cs="Arial"/>
                </w:rPr>
                <w:t>р</w:t>
              </w:r>
              <w:r w:rsidR="00C57699" w:rsidRPr="00F85CDB">
                <w:rPr>
                  <w:rStyle w:val="Hyperlink"/>
                  <w:rFonts w:asciiTheme="majorHAnsi" w:hAnsiTheme="majorHAnsi" w:cs="Arial"/>
                </w:rPr>
                <w:t>ограмима и годинама студија на текућој школској год</w:t>
              </w:r>
              <w:r w:rsidR="00C57699" w:rsidRPr="00F85CDB">
                <w:rPr>
                  <w:rStyle w:val="Hyperlink"/>
                  <w:rFonts w:asciiTheme="majorHAnsi" w:hAnsiTheme="majorHAnsi" w:cs="Arial"/>
                </w:rPr>
                <w:t>и</w:t>
              </w:r>
              <w:r w:rsidR="00C57699" w:rsidRPr="00F85CDB">
                <w:rPr>
                  <w:rStyle w:val="Hyperlink"/>
                  <w:rFonts w:asciiTheme="majorHAnsi" w:hAnsiTheme="majorHAnsi" w:cs="Arial"/>
                </w:rPr>
                <w:t>ни</w:t>
              </w:r>
            </w:hyperlink>
          </w:p>
          <w:p w14:paraId="0CB4E9B2" w14:textId="235F8617" w:rsidR="00C57699" w:rsidRPr="00F85CDB" w:rsidRDefault="00C35358" w:rsidP="008B0054">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5" w:history="1">
              <w:r w:rsidR="00C57699" w:rsidRPr="00F85CDB">
                <w:rPr>
                  <w:rStyle w:val="Hyperlink"/>
                  <w:rFonts w:asciiTheme="majorHAnsi" w:hAnsiTheme="majorHAnsi" w:cs="Arial"/>
                </w:rPr>
                <w:t>Табела 8.2. Стопа успешности студенат</w:t>
              </w:r>
              <w:r w:rsidR="00C57699" w:rsidRPr="00F85CDB">
                <w:rPr>
                  <w:rStyle w:val="Hyperlink"/>
                  <w:rFonts w:asciiTheme="majorHAnsi" w:hAnsiTheme="majorHAnsi" w:cs="Arial"/>
                </w:rPr>
                <w:t>а</w:t>
              </w:r>
              <w:r w:rsidR="00C57699" w:rsidRPr="00F85CDB">
                <w:rPr>
                  <w:rStyle w:val="Hyperlink"/>
                  <w:rFonts w:asciiTheme="majorHAnsi" w:hAnsiTheme="majorHAnsi" w:cs="Arial"/>
                </w:rPr>
                <w:t>.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14:paraId="1376103B" w14:textId="6B2BAE81" w:rsidR="00C57699" w:rsidRPr="00F85CDB" w:rsidRDefault="00C35358" w:rsidP="008B0054">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6" w:history="1">
              <w:r w:rsidR="00C57699" w:rsidRPr="00F85CDB">
                <w:rPr>
                  <w:rStyle w:val="Hyperlink"/>
                  <w:rFonts w:asciiTheme="majorHAnsi" w:hAnsiTheme="majorHAnsi" w:cs="Arial"/>
                </w:rPr>
                <w:t xml:space="preserve">Табела 8.3. Број студената који су уписали текућу школску годину у односу на остварене ЕСПБ бодове (60), (37-60) (мање од 37) за све студијске </w:t>
              </w:r>
              <w:r w:rsidR="00C57699" w:rsidRPr="00F85CDB">
                <w:rPr>
                  <w:rStyle w:val="Hyperlink"/>
                  <w:rFonts w:asciiTheme="majorHAnsi" w:hAnsiTheme="majorHAnsi" w:cs="Arial"/>
                </w:rPr>
                <w:t>п</w:t>
              </w:r>
              <w:r w:rsidR="00C57699" w:rsidRPr="00F85CDB">
                <w:rPr>
                  <w:rStyle w:val="Hyperlink"/>
                  <w:rFonts w:asciiTheme="majorHAnsi" w:hAnsiTheme="majorHAnsi" w:cs="Arial"/>
                </w:rPr>
                <w:t>рограме по годинама студија</w:t>
              </w:r>
            </w:hyperlink>
          </w:p>
          <w:p w14:paraId="3359749C" w14:textId="12F00E38" w:rsidR="00C57699" w:rsidRPr="00F85CDB" w:rsidRDefault="00C35358" w:rsidP="008B0054">
            <w:pPr>
              <w:pStyle w:val="ListParagraph"/>
              <w:numPr>
                <w:ilvl w:val="0"/>
                <w:numId w:val="29"/>
              </w:numPr>
              <w:autoSpaceDE w:val="0"/>
              <w:autoSpaceDN w:val="0"/>
              <w:adjustRightInd w:val="0"/>
              <w:spacing w:before="120" w:after="0" w:line="240" w:lineRule="auto"/>
              <w:ind w:left="306" w:hanging="142"/>
              <w:contextualSpacing w:val="0"/>
              <w:rPr>
                <w:rFonts w:asciiTheme="majorHAnsi" w:hAnsiTheme="majorHAnsi" w:cs="Arial"/>
                <w:color w:val="000000"/>
              </w:rPr>
            </w:pPr>
            <w:hyperlink r:id="rId37" w:history="1">
              <w:r w:rsidR="00C57699" w:rsidRPr="00F85CDB">
                <w:rPr>
                  <w:rStyle w:val="Hyperlink"/>
                  <w:rFonts w:asciiTheme="majorHAnsi" w:hAnsiTheme="majorHAnsi" w:cs="Arial"/>
                </w:rPr>
                <w:t>Прилог 8.1. Пра</w:t>
              </w:r>
              <w:r w:rsidR="00C57699" w:rsidRPr="00F85CDB">
                <w:rPr>
                  <w:rStyle w:val="Hyperlink"/>
                  <w:rFonts w:asciiTheme="majorHAnsi" w:hAnsiTheme="majorHAnsi" w:cs="Arial"/>
                </w:rPr>
                <w:t>в</w:t>
              </w:r>
              <w:r w:rsidR="00C57699" w:rsidRPr="00F85CDB">
                <w:rPr>
                  <w:rStyle w:val="Hyperlink"/>
                  <w:rFonts w:asciiTheme="majorHAnsi" w:hAnsiTheme="majorHAnsi" w:cs="Arial"/>
                </w:rPr>
                <w:t>илник о Основним академским студијама</w:t>
              </w:r>
            </w:hyperlink>
          </w:p>
          <w:p w14:paraId="09DB61F6" w14:textId="5397EDA5" w:rsidR="00C57699" w:rsidRPr="00F85CDB" w:rsidRDefault="00C35358" w:rsidP="008B0054">
            <w:pPr>
              <w:pStyle w:val="ListParagraph"/>
              <w:numPr>
                <w:ilvl w:val="0"/>
                <w:numId w:val="29"/>
              </w:numPr>
              <w:autoSpaceDE w:val="0"/>
              <w:autoSpaceDN w:val="0"/>
              <w:adjustRightInd w:val="0"/>
              <w:spacing w:before="120" w:after="0" w:line="240" w:lineRule="auto"/>
              <w:ind w:left="284" w:hanging="142"/>
              <w:contextualSpacing w:val="0"/>
              <w:rPr>
                <w:rFonts w:asciiTheme="majorHAnsi" w:hAnsiTheme="majorHAnsi" w:cs="Arial"/>
                <w:color w:val="000000"/>
              </w:rPr>
            </w:pPr>
            <w:hyperlink r:id="rId38" w:history="1">
              <w:r w:rsidR="00C57699" w:rsidRPr="00F85CDB">
                <w:rPr>
                  <w:rStyle w:val="Hyperlink"/>
                  <w:rFonts w:asciiTheme="majorHAnsi" w:hAnsiTheme="majorHAnsi" w:cs="Arial"/>
                </w:rPr>
                <w:t>Прилог 8.2. Прав</w:t>
              </w:r>
              <w:r w:rsidR="00C57699" w:rsidRPr="00F85CDB">
                <w:rPr>
                  <w:rStyle w:val="Hyperlink"/>
                  <w:rFonts w:asciiTheme="majorHAnsi" w:hAnsiTheme="majorHAnsi" w:cs="Arial"/>
                </w:rPr>
                <w:t>и</w:t>
              </w:r>
              <w:r w:rsidR="00C57699" w:rsidRPr="00F85CDB">
                <w:rPr>
                  <w:rStyle w:val="Hyperlink"/>
                  <w:rFonts w:asciiTheme="majorHAnsi" w:hAnsiTheme="majorHAnsi" w:cs="Arial"/>
                </w:rPr>
                <w:t>лник о полагању испита и оцењивању на испиту</w:t>
              </w:r>
            </w:hyperlink>
          </w:p>
          <w:p w14:paraId="4049D350" w14:textId="22A210DD" w:rsidR="00C57699" w:rsidRPr="00F85CDB" w:rsidRDefault="00C35358" w:rsidP="008B0054">
            <w:pPr>
              <w:pStyle w:val="ListParagraph"/>
              <w:numPr>
                <w:ilvl w:val="0"/>
                <w:numId w:val="29"/>
              </w:numPr>
              <w:autoSpaceDE w:val="0"/>
              <w:autoSpaceDN w:val="0"/>
              <w:adjustRightInd w:val="0"/>
              <w:spacing w:before="120" w:after="0" w:line="240" w:lineRule="auto"/>
              <w:ind w:left="306" w:hanging="142"/>
              <w:contextualSpacing w:val="0"/>
              <w:rPr>
                <w:rStyle w:val="Hyperlink"/>
                <w:rFonts w:asciiTheme="majorHAnsi" w:hAnsiTheme="majorHAnsi" w:cs="Arial"/>
                <w:color w:val="000000"/>
                <w:u w:val="none"/>
              </w:rPr>
            </w:pPr>
            <w:hyperlink r:id="rId39" w:history="1">
              <w:r w:rsidR="00C57699" w:rsidRPr="00F85CDB">
                <w:rPr>
                  <w:rStyle w:val="Hyperlink"/>
                  <w:rFonts w:asciiTheme="majorHAnsi" w:hAnsiTheme="majorHAnsi" w:cs="Arial"/>
                </w:rPr>
                <w:t>Прилог 8.3. Процедуре и корективне мере у случају неиспуњавања и одступања од усвојених п</w:t>
              </w:r>
              <w:r w:rsidR="00C57699" w:rsidRPr="00F85CDB">
                <w:rPr>
                  <w:rStyle w:val="Hyperlink"/>
                  <w:rFonts w:asciiTheme="majorHAnsi" w:hAnsiTheme="majorHAnsi" w:cs="Arial"/>
                </w:rPr>
                <w:t>р</w:t>
              </w:r>
              <w:r w:rsidR="00C57699" w:rsidRPr="00F85CDB">
                <w:rPr>
                  <w:rStyle w:val="Hyperlink"/>
                  <w:rFonts w:asciiTheme="majorHAnsi" w:hAnsiTheme="majorHAnsi" w:cs="Arial"/>
                </w:rPr>
                <w:t>оцедура оцењивања</w:t>
              </w:r>
            </w:hyperlink>
          </w:p>
          <w:p w14:paraId="6B3C7FB3" w14:textId="77777777" w:rsidR="00C57699" w:rsidRPr="00F85CDB" w:rsidRDefault="00C57699" w:rsidP="008B0054">
            <w:pPr>
              <w:pStyle w:val="ListParagraph"/>
              <w:autoSpaceDE w:val="0"/>
              <w:autoSpaceDN w:val="0"/>
              <w:adjustRightInd w:val="0"/>
              <w:spacing w:before="120" w:after="0" w:line="240" w:lineRule="auto"/>
              <w:ind w:left="306"/>
              <w:contextualSpacing w:val="0"/>
              <w:rPr>
                <w:rFonts w:asciiTheme="majorHAnsi" w:hAnsiTheme="majorHAnsi" w:cs="Arial"/>
                <w:color w:val="000000"/>
              </w:rPr>
            </w:pPr>
          </w:p>
        </w:tc>
      </w:tr>
    </w:tbl>
    <w:p w14:paraId="1944ADFB" w14:textId="77777777" w:rsidR="00C57699" w:rsidRPr="00EB38F7" w:rsidRDefault="00C57699" w:rsidP="00C57699">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03"/>
      </w:tblGrid>
      <w:tr w:rsidR="00C57699" w:rsidRPr="00881D0C" w14:paraId="51FC0783" w14:textId="77777777" w:rsidTr="008B0054">
        <w:tc>
          <w:tcPr>
            <w:tcW w:w="9606" w:type="dxa"/>
            <w:gridSpan w:val="2"/>
            <w:shd w:val="clear" w:color="auto" w:fill="95B3D7"/>
          </w:tcPr>
          <w:p w14:paraId="7AD33A24" w14:textId="77777777" w:rsidR="00C57699" w:rsidRPr="0036400B" w:rsidRDefault="00C57699" w:rsidP="0036400B">
            <w:pPr>
              <w:spacing w:after="0" w:line="240" w:lineRule="auto"/>
              <w:jc w:val="both"/>
              <w:rPr>
                <w:rFonts w:ascii="Cambria" w:hAnsi="Cambria" w:cs="Arial"/>
              </w:rPr>
            </w:pPr>
            <w:r w:rsidRPr="0036400B">
              <w:rPr>
                <w:rFonts w:ascii="Cambria" w:hAnsi="Cambria" w:cs="Arial"/>
                <w:b/>
              </w:rPr>
              <w:lastRenderedPageBreak/>
              <w:t>Стандард 9. Квалитет уџбеника, литературе, библиотечких и информатичких ресурса</w:t>
            </w:r>
          </w:p>
          <w:p w14:paraId="146A6D9E" w14:textId="77777777" w:rsidR="00C57699" w:rsidRPr="0036400B" w:rsidRDefault="00C57699" w:rsidP="0036400B">
            <w:pPr>
              <w:autoSpaceDE w:val="0"/>
              <w:autoSpaceDN w:val="0"/>
              <w:adjustRightInd w:val="0"/>
              <w:spacing w:after="0" w:line="240" w:lineRule="auto"/>
              <w:jc w:val="both"/>
              <w:rPr>
                <w:rFonts w:ascii="Cambria" w:hAnsi="Cambria" w:cs="Arial"/>
              </w:rPr>
            </w:pPr>
            <w:r w:rsidRPr="0036400B">
              <w:rPr>
                <w:rFonts w:ascii="Cambria" w:hAnsi="Cambria" w:cs="Arial"/>
              </w:rPr>
              <w:t xml:space="preserve">Квалитет уџбеника, литературе, библиотечких и информатичких ресурса се обезбеђује доношењем и спровођењем одговарајућег </w:t>
            </w:r>
            <w:proofErr w:type="spellStart"/>
            <w:r w:rsidRPr="0036400B">
              <w:rPr>
                <w:rFonts w:ascii="Cambria" w:hAnsi="Cambria" w:cs="Arial"/>
              </w:rPr>
              <w:t>подзаконског</w:t>
            </w:r>
            <w:proofErr w:type="spellEnd"/>
            <w:r w:rsidRPr="0036400B">
              <w:rPr>
                <w:rFonts w:ascii="Cambria" w:hAnsi="Cambria" w:cs="Arial"/>
              </w:rPr>
              <w:t xml:space="preserve"> акта.</w:t>
            </w:r>
          </w:p>
        </w:tc>
      </w:tr>
      <w:tr w:rsidR="00C57699" w:rsidRPr="00881D0C" w14:paraId="705565D9" w14:textId="77777777" w:rsidTr="008B0054">
        <w:trPr>
          <w:trHeight w:val="283"/>
        </w:trPr>
        <w:tc>
          <w:tcPr>
            <w:tcW w:w="9606" w:type="dxa"/>
            <w:gridSpan w:val="2"/>
            <w:shd w:val="clear" w:color="auto" w:fill="DBE5F1"/>
            <w:vAlign w:val="center"/>
          </w:tcPr>
          <w:p w14:paraId="4CB90082" w14:textId="77777777" w:rsidR="00C57699" w:rsidRPr="0036400B" w:rsidRDefault="00C57699" w:rsidP="008B0054">
            <w:pPr>
              <w:pStyle w:val="Default"/>
              <w:rPr>
                <w:rFonts w:ascii="Cambria" w:hAnsi="Cambria" w:cs="Arial"/>
                <w:color w:val="auto"/>
                <w:sz w:val="22"/>
                <w:szCs w:val="22"/>
                <w:lang w:val="sr-Cyrl-RS"/>
              </w:rPr>
            </w:pPr>
            <w:r w:rsidRPr="0036400B">
              <w:rPr>
                <w:rFonts w:ascii="Cambria" w:hAnsi="Cambria" w:cs="Arial"/>
                <w:b/>
                <w:color w:val="auto"/>
                <w:sz w:val="22"/>
                <w:szCs w:val="22"/>
                <w:lang w:val="sr-Cyrl-RS"/>
              </w:rPr>
              <w:t>а) Опис стања, анализа и процена стандарда 9</w:t>
            </w:r>
          </w:p>
        </w:tc>
      </w:tr>
      <w:tr w:rsidR="00C57699" w:rsidRPr="00881D0C" w14:paraId="44306118" w14:textId="77777777" w:rsidTr="008B0054">
        <w:tc>
          <w:tcPr>
            <w:tcW w:w="9606" w:type="dxa"/>
            <w:gridSpan w:val="2"/>
            <w:shd w:val="clear" w:color="auto" w:fill="auto"/>
          </w:tcPr>
          <w:p w14:paraId="52ED8BBB" w14:textId="77777777" w:rsidR="00C57699" w:rsidRPr="0036400B" w:rsidRDefault="00C57699" w:rsidP="00F76EE5">
            <w:pPr>
              <w:pStyle w:val="Default"/>
              <w:spacing w:before="120"/>
              <w:ind w:firstLine="720"/>
              <w:jc w:val="both"/>
              <w:rPr>
                <w:rFonts w:ascii="Cambria" w:hAnsi="Cambria" w:cs="Arial"/>
                <w:sz w:val="22"/>
                <w:szCs w:val="22"/>
                <w:lang w:val="sr-Cyrl-RS"/>
              </w:rPr>
            </w:pPr>
            <w:r w:rsidRPr="0036400B">
              <w:rPr>
                <w:rFonts w:ascii="Cambria" w:hAnsi="Cambria" w:cs="Arial"/>
                <w:sz w:val="22"/>
                <w:szCs w:val="22"/>
                <w:lang w:val="sr-Cyrl-RS"/>
              </w:rPr>
              <w:t xml:space="preserve">Природно-математички факултет у Нишу поседује следећа општа акта о библиотечким и информатичким ресурсима: </w:t>
            </w:r>
          </w:p>
          <w:p w14:paraId="7E165A59" w14:textId="77777777" w:rsidR="00C57699" w:rsidRPr="0036400B" w:rsidRDefault="00C57699" w:rsidP="008B0054">
            <w:pPr>
              <w:pStyle w:val="Default"/>
              <w:numPr>
                <w:ilvl w:val="0"/>
                <w:numId w:val="29"/>
              </w:numPr>
              <w:jc w:val="both"/>
              <w:rPr>
                <w:rFonts w:ascii="Cambria" w:hAnsi="Cambria" w:cs="Arial"/>
                <w:sz w:val="22"/>
                <w:szCs w:val="22"/>
                <w:lang w:val="sr-Cyrl-RS"/>
              </w:rPr>
            </w:pPr>
            <w:r w:rsidRPr="0036400B">
              <w:rPr>
                <w:rFonts w:ascii="Cambria" w:hAnsi="Cambria" w:cs="Arial"/>
                <w:sz w:val="22"/>
                <w:szCs w:val="22"/>
                <w:lang w:val="sr-Cyrl-RS"/>
              </w:rPr>
              <w:t xml:space="preserve">Правилник о раду библиотеке (донет 2002. године), </w:t>
            </w:r>
          </w:p>
          <w:p w14:paraId="3A950B3B" w14:textId="77777777" w:rsidR="00C57699" w:rsidRPr="0036400B" w:rsidRDefault="00C57699" w:rsidP="008B0054">
            <w:pPr>
              <w:pStyle w:val="Default"/>
              <w:numPr>
                <w:ilvl w:val="0"/>
                <w:numId w:val="29"/>
              </w:numPr>
              <w:jc w:val="both"/>
              <w:rPr>
                <w:rFonts w:ascii="Cambria" w:hAnsi="Cambria" w:cs="Arial"/>
                <w:sz w:val="22"/>
                <w:szCs w:val="22"/>
                <w:lang w:val="sr-Cyrl-RS"/>
              </w:rPr>
            </w:pPr>
            <w:r w:rsidRPr="0036400B">
              <w:rPr>
                <w:rFonts w:ascii="Cambria" w:hAnsi="Cambria" w:cs="Arial"/>
                <w:sz w:val="22"/>
                <w:szCs w:val="22"/>
                <w:lang w:val="sr-Cyrl-RS"/>
              </w:rPr>
              <w:t xml:space="preserve">Правилник о монографијама (донет 2013.), </w:t>
            </w:r>
          </w:p>
          <w:p w14:paraId="02DCBCDD" w14:textId="77777777" w:rsidR="00C57699" w:rsidRPr="0036400B" w:rsidRDefault="00C57699" w:rsidP="008B0054">
            <w:pPr>
              <w:pStyle w:val="Default"/>
              <w:numPr>
                <w:ilvl w:val="0"/>
                <w:numId w:val="29"/>
              </w:numPr>
              <w:jc w:val="both"/>
              <w:rPr>
                <w:rFonts w:ascii="Cambria" w:hAnsi="Cambria" w:cs="Arial"/>
                <w:sz w:val="22"/>
                <w:szCs w:val="22"/>
                <w:lang w:val="sr-Cyrl-RS"/>
              </w:rPr>
            </w:pPr>
            <w:r w:rsidRPr="0036400B">
              <w:rPr>
                <w:rFonts w:ascii="Cambria" w:hAnsi="Cambria" w:cs="Arial"/>
                <w:sz w:val="22"/>
                <w:szCs w:val="22"/>
                <w:lang w:val="sr-Cyrl-RS"/>
              </w:rPr>
              <w:t xml:space="preserve">Правилник о уносу података у базу информационог система и постављању обавештења на интернет презентацији ПМФ-а (донет 2014.), </w:t>
            </w:r>
          </w:p>
          <w:p w14:paraId="6946295F" w14:textId="77777777" w:rsidR="00C57699" w:rsidRPr="0036400B" w:rsidRDefault="00C57699" w:rsidP="008B0054">
            <w:pPr>
              <w:pStyle w:val="Default"/>
              <w:numPr>
                <w:ilvl w:val="0"/>
                <w:numId w:val="29"/>
              </w:numPr>
              <w:jc w:val="both"/>
              <w:rPr>
                <w:rFonts w:ascii="Cambria" w:hAnsi="Cambria" w:cs="Arial"/>
                <w:sz w:val="22"/>
                <w:szCs w:val="22"/>
                <w:lang w:val="sr-Cyrl-RS"/>
              </w:rPr>
            </w:pPr>
            <w:r w:rsidRPr="0036400B">
              <w:rPr>
                <w:rFonts w:ascii="Cambria" w:hAnsi="Cambria" w:cs="Arial"/>
                <w:sz w:val="22"/>
                <w:szCs w:val="22"/>
                <w:lang w:val="sr-Cyrl-RS"/>
              </w:rPr>
              <w:t xml:space="preserve">Правилник о издавачкој делатности (донет 2017.), </w:t>
            </w:r>
          </w:p>
          <w:p w14:paraId="43AE1F78" w14:textId="77777777" w:rsidR="00C57699" w:rsidRPr="0036400B" w:rsidRDefault="00C57699" w:rsidP="008B0054">
            <w:pPr>
              <w:pStyle w:val="Default"/>
              <w:numPr>
                <w:ilvl w:val="0"/>
                <w:numId w:val="29"/>
              </w:numPr>
              <w:jc w:val="both"/>
              <w:rPr>
                <w:rFonts w:ascii="Cambria" w:hAnsi="Cambria" w:cs="Arial"/>
                <w:sz w:val="22"/>
                <w:szCs w:val="22"/>
                <w:lang w:val="sr-Cyrl-RS"/>
              </w:rPr>
            </w:pPr>
            <w:r w:rsidRPr="0036400B">
              <w:rPr>
                <w:rFonts w:ascii="Cambria" w:hAnsi="Cambria" w:cs="Arial"/>
                <w:sz w:val="22"/>
                <w:szCs w:val="22"/>
                <w:lang w:val="sr-Cyrl-RS"/>
              </w:rPr>
              <w:t>Правилник о управљању информацијама и безбедности информационог система ПМФ-а (донет 2017.).</w:t>
            </w:r>
          </w:p>
          <w:p w14:paraId="09FA160A"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Природно-математички факултет у Нишу поседује библиотеку са 2 читаонице.</w:t>
            </w:r>
          </w:p>
          <w:p w14:paraId="5A2C3022"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Библиотека поседује богату збирку уџбеничке, стручне, научне и приручне литературе, која је намењена свим студијским програмима Факултета. Библиотека располаже са укупним фондом од 42.762 библиотечке јединице, првенствено из области природно-математичких наука, које обезбеђују и унапређују наставни процес. </w:t>
            </w:r>
          </w:p>
          <w:p w14:paraId="6C3F7286"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Библиотечке ресурсе чине сопствени фондови књига (16.048 књига) и 26.694 часописа, као и КОБСОН (приступ електронским часописима). Поред лисног библиотечког каталога ради се и електронски каталог у бази COBISS (више од 2/3 монографских публикација се налази у том каталогу).</w:t>
            </w:r>
          </w:p>
          <w:p w14:paraId="59196747"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Поред основних уџбеника неопходних за извођење наставе на предметима, библиотека Факултета је опремљена и бројним примерцима који доприносе високом степену образовања информисаности о </w:t>
            </w:r>
            <w:proofErr w:type="spellStart"/>
            <w:r w:rsidRPr="0036400B">
              <w:rPr>
                <w:rFonts w:ascii="Cambria" w:hAnsi="Cambria" w:cs="Arial"/>
                <w:sz w:val="22"/>
                <w:szCs w:val="22"/>
                <w:lang w:val="sr-Cyrl-RS"/>
              </w:rPr>
              <w:t>актуелностима</w:t>
            </w:r>
            <w:proofErr w:type="spellEnd"/>
            <w:r w:rsidRPr="0036400B">
              <w:rPr>
                <w:rFonts w:ascii="Cambria" w:hAnsi="Cambria" w:cs="Arial"/>
                <w:sz w:val="22"/>
                <w:szCs w:val="22"/>
                <w:lang w:val="sr-Cyrl-RS"/>
              </w:rPr>
              <w:t xml:space="preserve"> у научним областима наставног особља и студената. Поред тога у библиотеци се налазе дипломски радови, мастер радови, специјалистички радови, магистарске тезе и докторске дисертације, као и 221 наслов уџбеника и монографија чији су аутори наставници запослени на Природно-математичком факултету. </w:t>
            </w:r>
          </w:p>
          <w:p w14:paraId="3E9BFE83"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Однос броја уџбеника и монографија (заједно) чији су аутори наставници запослени на Факултету са бројем наставника на установи је 1,74 (221/126).</w:t>
            </w:r>
          </w:p>
          <w:p w14:paraId="017FBAC4"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Као централна библиотека, библиотека Универзитета у Нишу својим библиотечким ресурсима допуњује библиотеку Факултета.</w:t>
            </w:r>
          </w:p>
          <w:p w14:paraId="1C2C9625" w14:textId="3C9D106C"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Простор који заузима библиотека у згради Факултета је укупне површине 85</w:t>
            </w:r>
            <w:r w:rsidR="00881D0C">
              <w:rPr>
                <w:rFonts w:ascii="Cambria" w:hAnsi="Cambria" w:cs="Arial"/>
                <w:sz w:val="22"/>
                <w:szCs w:val="22"/>
                <w:lang w:val="sr-Cyrl-RS"/>
              </w:rPr>
              <w:t>,</w:t>
            </w:r>
            <w:r w:rsidRPr="0036400B">
              <w:rPr>
                <w:rFonts w:ascii="Cambria" w:hAnsi="Cambria" w:cs="Arial"/>
                <w:sz w:val="22"/>
                <w:szCs w:val="22"/>
                <w:lang w:val="sr-Cyrl-RS"/>
              </w:rPr>
              <w:t>80 m</w:t>
            </w:r>
            <w:r w:rsidRPr="0036400B">
              <w:rPr>
                <w:rFonts w:ascii="Cambria" w:hAnsi="Cambria" w:cs="Arial"/>
                <w:sz w:val="22"/>
                <w:szCs w:val="22"/>
                <w:vertAlign w:val="superscript"/>
                <w:lang w:val="sr-Cyrl-RS"/>
              </w:rPr>
              <w:t>2</w:t>
            </w:r>
            <w:r w:rsidRPr="0036400B">
              <w:rPr>
                <w:rFonts w:ascii="Cambria" w:hAnsi="Cambria" w:cs="Arial"/>
                <w:sz w:val="22"/>
                <w:szCs w:val="22"/>
                <w:lang w:val="sr-Cyrl-RS"/>
              </w:rPr>
              <w:t>, при чему магацински простор библиотеке износи 154 m</w:t>
            </w:r>
            <w:r w:rsidRPr="0036400B">
              <w:rPr>
                <w:rFonts w:ascii="Cambria" w:hAnsi="Cambria" w:cs="Arial"/>
                <w:sz w:val="22"/>
                <w:szCs w:val="22"/>
                <w:vertAlign w:val="superscript"/>
                <w:lang w:val="sr-Cyrl-RS"/>
              </w:rPr>
              <w:t>2</w:t>
            </w:r>
            <w:r w:rsidRPr="0036400B">
              <w:rPr>
                <w:rFonts w:ascii="Cambria" w:hAnsi="Cambria" w:cs="Arial"/>
                <w:sz w:val="22"/>
                <w:szCs w:val="22"/>
                <w:lang w:val="sr-Cyrl-RS"/>
              </w:rPr>
              <w:t xml:space="preserve">. </w:t>
            </w:r>
          </w:p>
          <w:p w14:paraId="7588D1F8"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Природно-математички факултет у Нишу обезбеђује студентима неопходне  информатичке ресурсе за савлађивање градива, и то: 1. информациони систем, 2. рачунарске учиниоце и сервере који су намењени настави, 3. веб сервер и </w:t>
            </w:r>
            <w:proofErr w:type="spellStart"/>
            <w:r w:rsidRPr="0036400B">
              <w:rPr>
                <w:rFonts w:ascii="Cambria" w:hAnsi="Cambria" w:cs="Arial"/>
                <w:sz w:val="22"/>
                <w:szCs w:val="22"/>
                <w:lang w:val="sr-Cyrl-RS"/>
              </w:rPr>
              <w:t>email</w:t>
            </w:r>
            <w:proofErr w:type="spellEnd"/>
            <w:r w:rsidRPr="0036400B">
              <w:rPr>
                <w:rFonts w:ascii="Cambria" w:hAnsi="Cambria" w:cs="Arial"/>
                <w:sz w:val="22"/>
                <w:szCs w:val="22"/>
                <w:lang w:val="sr-Cyrl-RS"/>
              </w:rPr>
              <w:t xml:space="preserve"> сервер и 4. рачунарску мрежу Факултета.</w:t>
            </w:r>
          </w:p>
          <w:p w14:paraId="1CEC1C35"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Факултет поседује 5 рачунарских учионица опремљених савременим рачунарима који студентима и наставницима омогућавају несметано извођење наставе и коришћење интернета. Учионице поседују 85 рачунара (</w:t>
            </w:r>
            <w:r w:rsidRPr="0036400B">
              <w:rPr>
                <w:rFonts w:ascii="Cambria" w:eastAsia="MS Mincho" w:hAnsi="Cambria" w:cs="Calibri"/>
                <w:sz w:val="22"/>
                <w:szCs w:val="22"/>
                <w:lang w:val="sr-Cyrl-RS"/>
              </w:rPr>
              <w:t>30+20+15+10+10)</w:t>
            </w:r>
            <w:r w:rsidRPr="0036400B">
              <w:rPr>
                <w:rFonts w:ascii="Cambria" w:eastAsia="MS Mincho" w:hAnsi="Cambria" w:cs="Calibri"/>
                <w:lang w:val="sr-Cyrl-RS"/>
              </w:rPr>
              <w:t xml:space="preserve"> </w:t>
            </w:r>
            <w:r w:rsidRPr="0036400B">
              <w:rPr>
                <w:rFonts w:ascii="Cambria" w:hAnsi="Cambria" w:cs="Arial"/>
                <w:sz w:val="22"/>
                <w:szCs w:val="22"/>
                <w:lang w:val="sr-Cyrl-RS"/>
              </w:rPr>
              <w:t>за 170 студентских места.</w:t>
            </w:r>
          </w:p>
          <w:p w14:paraId="2902D7C6"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Факултет располаже са 14 сервера, 18 видеo </w:t>
            </w:r>
            <w:proofErr w:type="spellStart"/>
            <w:r w:rsidRPr="0036400B">
              <w:rPr>
                <w:rFonts w:ascii="Cambria" w:hAnsi="Cambria" w:cs="Arial"/>
                <w:sz w:val="22"/>
                <w:szCs w:val="22"/>
                <w:lang w:val="sr-Cyrl-RS"/>
              </w:rPr>
              <w:t>бимова</w:t>
            </w:r>
            <w:proofErr w:type="spellEnd"/>
            <w:r w:rsidRPr="0036400B">
              <w:rPr>
                <w:rFonts w:ascii="Cambria" w:hAnsi="Cambria" w:cs="Arial"/>
                <w:sz w:val="22"/>
                <w:szCs w:val="22"/>
                <w:lang w:val="sr-Cyrl-RS"/>
              </w:rPr>
              <w:t>, преко 200 рачунара у кабинетима наставника и сарадника и службама Факултета, 1 интерактивну таблу, 1 систем за гласање, 2 видео-конференцијска система.</w:t>
            </w:r>
          </w:p>
          <w:p w14:paraId="6D1C9B72"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Такође, постоји и сервер на коме студенти Рачунарских наука могу да користе SQL и Веб сервер у оквиру наставе рачунарских наука. Постоје и сервиси за учење на даљину (</w:t>
            </w:r>
            <w:proofErr w:type="spellStart"/>
            <w:r w:rsidRPr="0036400B">
              <w:rPr>
                <w:rFonts w:ascii="Cambria" w:hAnsi="Cambria" w:cs="Arial"/>
                <w:sz w:val="22"/>
                <w:szCs w:val="22"/>
                <w:lang w:val="sr-Cyrl-RS"/>
              </w:rPr>
              <w:t>Moodle</w:t>
            </w:r>
            <w:proofErr w:type="spellEnd"/>
            <w:r w:rsidRPr="0036400B">
              <w:rPr>
                <w:rFonts w:ascii="Cambria" w:hAnsi="Cambria" w:cs="Arial"/>
                <w:sz w:val="22"/>
                <w:szCs w:val="22"/>
                <w:lang w:val="sr-Cyrl-RS"/>
              </w:rPr>
              <w:t xml:space="preserve"> сервери 2 и SharePoint). Свим студентима је отворен </w:t>
            </w:r>
            <w:proofErr w:type="spellStart"/>
            <w:r w:rsidRPr="0036400B">
              <w:rPr>
                <w:rFonts w:ascii="Cambria" w:hAnsi="Cambria" w:cs="Arial"/>
                <w:sz w:val="22"/>
                <w:szCs w:val="22"/>
                <w:lang w:val="sr-Cyrl-RS"/>
              </w:rPr>
              <w:t>email</w:t>
            </w:r>
            <w:proofErr w:type="spellEnd"/>
            <w:r w:rsidRPr="0036400B">
              <w:rPr>
                <w:rFonts w:ascii="Cambria" w:hAnsi="Cambria" w:cs="Arial"/>
                <w:sz w:val="22"/>
                <w:szCs w:val="22"/>
                <w:lang w:val="sr-Cyrl-RS"/>
              </w:rPr>
              <w:t xml:space="preserve"> на Office 365.</w:t>
            </w:r>
          </w:p>
          <w:p w14:paraId="7D84606B"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Факултет поседује и 1 рачунар са потребним софтвером за слабовиде особе.</w:t>
            </w:r>
          </w:p>
          <w:p w14:paraId="298DE900" w14:textId="3332B560" w:rsidR="00C57699" w:rsidRPr="0036400B" w:rsidRDefault="00C57699" w:rsidP="00F76EE5">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Рачунарска мрежа факултета је заснована </w:t>
            </w:r>
            <w:proofErr w:type="spellStart"/>
            <w:r w:rsidRPr="0036400B">
              <w:rPr>
                <w:rFonts w:ascii="Cambria" w:hAnsi="Cambria" w:cs="Arial"/>
                <w:sz w:val="22"/>
                <w:szCs w:val="22"/>
                <w:lang w:val="sr-Cyrl-RS"/>
              </w:rPr>
              <w:t>Cisco</w:t>
            </w:r>
            <w:proofErr w:type="spellEnd"/>
            <w:r w:rsidRPr="0036400B">
              <w:rPr>
                <w:rFonts w:ascii="Cambria" w:hAnsi="Cambria" w:cs="Arial"/>
                <w:sz w:val="22"/>
                <w:szCs w:val="22"/>
                <w:lang w:val="sr-Cyrl-RS"/>
              </w:rPr>
              <w:t xml:space="preserve"> мрежној опреми, а пасивна мрежа задовољава стандарде структурног </w:t>
            </w:r>
            <w:proofErr w:type="spellStart"/>
            <w:r w:rsidRPr="0036400B">
              <w:rPr>
                <w:rFonts w:ascii="Cambria" w:hAnsi="Cambria" w:cs="Arial"/>
                <w:sz w:val="22"/>
                <w:szCs w:val="22"/>
                <w:lang w:val="sr-Cyrl-RS"/>
              </w:rPr>
              <w:t>каблирања</w:t>
            </w:r>
            <w:proofErr w:type="spellEnd"/>
            <w:r w:rsidRPr="0036400B">
              <w:rPr>
                <w:rFonts w:ascii="Cambria" w:hAnsi="Cambria" w:cs="Arial"/>
                <w:sz w:val="22"/>
                <w:szCs w:val="22"/>
                <w:lang w:val="sr-Cyrl-RS"/>
              </w:rPr>
              <w:t xml:space="preserve"> и мин. 5е категорију. Кичма мреже је гигабитна. Инсталирано је више од 300 прикључака (мин. 3 по просторији). Такође, постоји и бежични интернет а и EDUROAM.</w:t>
            </w:r>
          </w:p>
        </w:tc>
      </w:tr>
      <w:tr w:rsidR="00C57699" w:rsidRPr="00881D0C" w14:paraId="7FC3A816" w14:textId="77777777" w:rsidTr="008B0054">
        <w:trPr>
          <w:trHeight w:val="283"/>
        </w:trPr>
        <w:tc>
          <w:tcPr>
            <w:tcW w:w="9606" w:type="dxa"/>
            <w:gridSpan w:val="2"/>
            <w:shd w:val="clear" w:color="auto" w:fill="DBE5F1"/>
            <w:vAlign w:val="center"/>
          </w:tcPr>
          <w:p w14:paraId="0F09A31F" w14:textId="77777777" w:rsidR="00C57699" w:rsidRPr="0036400B" w:rsidRDefault="00C57699" w:rsidP="008B0054">
            <w:pPr>
              <w:pStyle w:val="Default"/>
              <w:rPr>
                <w:rFonts w:ascii="Cambria" w:hAnsi="Cambria" w:cs="Arial"/>
                <w:b/>
                <w:sz w:val="22"/>
                <w:szCs w:val="22"/>
                <w:lang w:val="sr-Cyrl-RS"/>
              </w:rPr>
            </w:pPr>
            <w:r w:rsidRPr="0036400B">
              <w:rPr>
                <w:rFonts w:ascii="Cambria" w:hAnsi="Cambria" w:cs="Arial"/>
                <w:b/>
                <w:sz w:val="22"/>
                <w:szCs w:val="22"/>
                <w:lang w:val="sr-Cyrl-RS"/>
              </w:rPr>
              <w:lastRenderedPageBreak/>
              <w:t>б) Процена испуњености стандарда 9 (SWOT анализа)</w:t>
            </w:r>
          </w:p>
        </w:tc>
      </w:tr>
      <w:tr w:rsidR="00C57699" w:rsidRPr="00881D0C" w14:paraId="02B6807B" w14:textId="77777777" w:rsidTr="008B0054">
        <w:tc>
          <w:tcPr>
            <w:tcW w:w="9606" w:type="dxa"/>
            <w:gridSpan w:val="2"/>
            <w:shd w:val="clear" w:color="auto" w:fill="auto"/>
          </w:tcPr>
          <w:p w14:paraId="10144D4E" w14:textId="77777777" w:rsidR="00C57699" w:rsidRPr="0036400B" w:rsidRDefault="00C57699" w:rsidP="00F76EE5">
            <w:pPr>
              <w:pStyle w:val="Default"/>
              <w:spacing w:before="120" w:after="120"/>
              <w:ind w:firstLine="720"/>
              <w:jc w:val="both"/>
              <w:rPr>
                <w:rFonts w:ascii="Cambria" w:hAnsi="Cambria" w:cs="Arial"/>
                <w:sz w:val="22"/>
                <w:szCs w:val="22"/>
                <w:lang w:val="sr-Cyrl-RS"/>
              </w:rPr>
            </w:pPr>
            <w:r w:rsidRPr="0036400B">
              <w:rPr>
                <w:rFonts w:ascii="Cambria" w:hAnsi="Cambria" w:cs="Arial"/>
                <w:sz w:val="22"/>
                <w:szCs w:val="22"/>
                <w:lang w:val="sr-Cyrl-RS"/>
              </w:rPr>
              <w:t>У оквиру стандарда 9, Факултет је анализирао и квантитативно оценио следеће елементе:</w:t>
            </w:r>
          </w:p>
          <w:p w14:paraId="75E65FCE" w14:textId="77777777"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r w:rsidRPr="0036400B">
              <w:rPr>
                <w:rFonts w:ascii="Cambria" w:hAnsi="Cambria" w:cs="Arial"/>
                <w:b/>
                <w:sz w:val="22"/>
                <w:szCs w:val="22"/>
                <w:lang w:val="sr-Cyrl-RS"/>
              </w:rPr>
              <w:t>Постојање општег акта о уџбеницима и поступање по њему +++</w:t>
            </w:r>
          </w:p>
          <w:p w14:paraId="21F66410" w14:textId="77777777" w:rsidR="00C57699" w:rsidRPr="0036400B" w:rsidRDefault="00C57699" w:rsidP="00F76EE5">
            <w:pPr>
              <w:pStyle w:val="Default"/>
              <w:spacing w:after="120"/>
              <w:ind w:left="567"/>
              <w:jc w:val="both"/>
              <w:rPr>
                <w:rFonts w:ascii="Cambria" w:hAnsi="Cambria" w:cs="Arial"/>
                <w:sz w:val="22"/>
                <w:szCs w:val="22"/>
                <w:lang w:val="sr-Cyrl-RS"/>
              </w:rPr>
            </w:pPr>
            <w:r w:rsidRPr="0036400B">
              <w:rPr>
                <w:rFonts w:ascii="Cambria" w:hAnsi="Cambria" w:cs="Arial"/>
                <w:sz w:val="22"/>
                <w:szCs w:val="22"/>
                <w:lang w:val="sr-Cyrl-RS"/>
              </w:rPr>
              <w:t>Факултет је донео правилнике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046987D1" w14:textId="77777777"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proofErr w:type="spellStart"/>
            <w:r w:rsidRPr="0036400B">
              <w:rPr>
                <w:rFonts w:ascii="Cambria" w:hAnsi="Cambria" w:cs="Arial"/>
                <w:b/>
                <w:sz w:val="22"/>
                <w:szCs w:val="22"/>
                <w:lang w:val="sr-Cyrl-RS"/>
              </w:rPr>
              <w:t>Покривеност</w:t>
            </w:r>
            <w:proofErr w:type="spellEnd"/>
            <w:r w:rsidRPr="0036400B">
              <w:rPr>
                <w:rFonts w:ascii="Cambria" w:hAnsi="Cambria" w:cs="Arial"/>
                <w:b/>
                <w:sz w:val="22"/>
                <w:szCs w:val="22"/>
                <w:lang w:val="sr-Cyrl-RS"/>
              </w:rPr>
              <w:t xml:space="preserve"> предмета уџбеницима и училима +++</w:t>
            </w:r>
          </w:p>
          <w:p w14:paraId="5F8C13C6" w14:textId="77777777" w:rsidR="00C57699" w:rsidRPr="0036400B" w:rsidRDefault="00C57699" w:rsidP="00F76EE5">
            <w:pPr>
              <w:pStyle w:val="Default"/>
              <w:spacing w:after="120"/>
              <w:ind w:left="567"/>
              <w:jc w:val="both"/>
              <w:rPr>
                <w:rFonts w:ascii="Cambria" w:hAnsi="Cambria" w:cs="Arial"/>
                <w:sz w:val="22"/>
                <w:szCs w:val="22"/>
                <w:lang w:val="sr-Cyrl-RS"/>
              </w:rPr>
            </w:pPr>
            <w:r w:rsidRPr="0036400B">
              <w:rPr>
                <w:rFonts w:ascii="Cambria" w:hAnsi="Cambria" w:cs="Arial"/>
                <w:sz w:val="22"/>
                <w:szCs w:val="22"/>
                <w:lang w:val="sr-Cyrl-RS"/>
              </w:rPr>
              <w:t>Усвајањем предложених уџбеника као основне литературе, уз сваки наставни предмет из студијског програма, испуњен је стандард квалитета 9. Библиотека поседује укупан фонд од 8,637 уџбеника, тј. 6,620 наслова уџбеника.</w:t>
            </w:r>
          </w:p>
          <w:p w14:paraId="1BDF6B46" w14:textId="77777777"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r w:rsidRPr="0036400B">
              <w:rPr>
                <w:rFonts w:ascii="Cambria" w:hAnsi="Cambria" w:cs="Arial"/>
                <w:b/>
                <w:sz w:val="22"/>
                <w:szCs w:val="22"/>
                <w:lang w:val="sr-Cyrl-RS"/>
              </w:rPr>
              <w:t>Структуру и обим библиотечког фонда +++</w:t>
            </w:r>
          </w:p>
          <w:p w14:paraId="652315D3" w14:textId="77777777" w:rsidR="00C57699" w:rsidRPr="0036400B" w:rsidRDefault="00C57699" w:rsidP="00F76EE5">
            <w:pPr>
              <w:pStyle w:val="Default"/>
              <w:spacing w:after="120"/>
              <w:ind w:left="567"/>
              <w:jc w:val="both"/>
              <w:rPr>
                <w:rFonts w:ascii="Cambria" w:hAnsi="Cambria" w:cs="Arial"/>
                <w:sz w:val="22"/>
                <w:szCs w:val="22"/>
                <w:lang w:val="sr-Cyrl-RS"/>
              </w:rPr>
            </w:pPr>
            <w:r w:rsidRPr="0036400B">
              <w:rPr>
                <w:rFonts w:ascii="Cambria" w:hAnsi="Cambria" w:cs="Arial"/>
                <w:sz w:val="22"/>
                <w:szCs w:val="22"/>
                <w:lang w:val="sr-Cyrl-RS"/>
              </w:rPr>
              <w:t>Библиотечке ресурсе чине сопствени фондови књига (број наслова књига: 2,447, број наслова монографија: 4,871 и број наслова часописа: 475) и КОБСОН (приступ електронским часописима).</w:t>
            </w:r>
          </w:p>
          <w:p w14:paraId="0E091EBD" w14:textId="60C70494"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r w:rsidRPr="0036400B">
              <w:rPr>
                <w:rFonts w:ascii="Cambria" w:hAnsi="Cambria" w:cs="Arial"/>
                <w:b/>
                <w:sz w:val="22"/>
                <w:szCs w:val="22"/>
                <w:lang w:val="sr-Cyrl-RS"/>
              </w:rPr>
              <w:t>Постојање информатичких ресурса</w:t>
            </w:r>
            <w:r w:rsidR="00881D0C">
              <w:rPr>
                <w:rFonts w:ascii="Cambria" w:hAnsi="Cambria" w:cs="Arial"/>
                <w:b/>
                <w:sz w:val="22"/>
                <w:szCs w:val="22"/>
                <w:lang w:val="sr-Cyrl-RS"/>
              </w:rPr>
              <w:t xml:space="preserve"> </w:t>
            </w:r>
            <w:r w:rsidRPr="0036400B">
              <w:rPr>
                <w:rFonts w:ascii="Cambria" w:hAnsi="Cambria" w:cs="Arial"/>
                <w:b/>
                <w:sz w:val="22"/>
                <w:szCs w:val="22"/>
                <w:lang w:val="sr-Cyrl-RS"/>
              </w:rPr>
              <w:t>(рачунара</w:t>
            </w:r>
            <w:r w:rsidR="00F76EE5">
              <w:rPr>
                <w:rFonts w:ascii="Cambria" w:hAnsi="Cambria" w:cs="Arial"/>
                <w:b/>
                <w:sz w:val="22"/>
                <w:szCs w:val="22"/>
                <w:lang w:val="sr-Cyrl-RS"/>
              </w:rPr>
              <w:t>, софтвера, интернета, електрон</w:t>
            </w:r>
            <w:r w:rsidRPr="0036400B">
              <w:rPr>
                <w:rFonts w:ascii="Cambria" w:hAnsi="Cambria" w:cs="Arial"/>
                <w:b/>
                <w:sz w:val="22"/>
                <w:szCs w:val="22"/>
                <w:lang w:val="sr-Cyrl-RS"/>
              </w:rPr>
              <w:t>ских облика часописа) +++</w:t>
            </w:r>
          </w:p>
          <w:p w14:paraId="0EECFF65" w14:textId="0F68B870" w:rsidR="00C57699" w:rsidRDefault="00C57699" w:rsidP="00F76EE5">
            <w:pPr>
              <w:pStyle w:val="Default"/>
              <w:spacing w:after="200"/>
              <w:ind w:left="567"/>
              <w:jc w:val="both"/>
              <w:rPr>
                <w:rFonts w:ascii="Cambria" w:hAnsi="Cambria" w:cs="Arial"/>
                <w:sz w:val="22"/>
                <w:szCs w:val="22"/>
                <w:lang w:val="sr-Cyrl-RS"/>
              </w:rPr>
            </w:pPr>
            <w:r w:rsidRPr="0036400B">
              <w:rPr>
                <w:rFonts w:ascii="Cambria" w:hAnsi="Cambria" w:cs="Arial"/>
                <w:sz w:val="22"/>
                <w:szCs w:val="22"/>
                <w:lang w:val="sr-Cyrl-RS"/>
              </w:rPr>
              <w:t>Природно-математички факултет у Нишу поседује адекватну информатичку опрему.</w:t>
            </w:r>
          </w:p>
          <w:p w14:paraId="350E8B27" w14:textId="77777777"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r w:rsidRPr="0036400B">
              <w:rPr>
                <w:rFonts w:ascii="Cambria" w:hAnsi="Cambria" w:cs="Arial"/>
                <w:b/>
                <w:sz w:val="22"/>
                <w:szCs w:val="22"/>
                <w:lang w:val="sr-Cyrl-RS"/>
              </w:rPr>
              <w:t>Број и стручну спрему запослених у библиотеци и другим релевантним службама +++</w:t>
            </w:r>
          </w:p>
          <w:p w14:paraId="09FD1942" w14:textId="09919AC8" w:rsidR="00C57699" w:rsidRDefault="00C57699" w:rsidP="00F76EE5">
            <w:pPr>
              <w:pStyle w:val="Default"/>
              <w:spacing w:after="200"/>
              <w:ind w:left="567"/>
              <w:jc w:val="both"/>
              <w:rPr>
                <w:rFonts w:ascii="Cambria" w:hAnsi="Cambria" w:cs="Arial"/>
                <w:sz w:val="22"/>
                <w:szCs w:val="22"/>
                <w:lang w:val="sr-Cyrl-RS"/>
              </w:rPr>
            </w:pPr>
            <w:r w:rsidRPr="0036400B">
              <w:rPr>
                <w:rFonts w:ascii="Cambria" w:hAnsi="Cambria" w:cs="Arial"/>
                <w:sz w:val="22"/>
                <w:szCs w:val="22"/>
                <w:lang w:val="sr-Cyrl-RS"/>
              </w:rPr>
              <w:t xml:space="preserve">У Библиотеци је стално запослено 5 ненаставних радника са високом стручном спремом, а у Рачунарском центру 4 </w:t>
            </w:r>
            <w:proofErr w:type="spellStart"/>
            <w:r w:rsidRPr="0036400B">
              <w:rPr>
                <w:rFonts w:ascii="Cambria" w:hAnsi="Cambria" w:cs="Arial"/>
                <w:sz w:val="22"/>
                <w:szCs w:val="22"/>
                <w:lang w:val="sr-Cyrl-RS"/>
              </w:rPr>
              <w:t>ненаставна</w:t>
            </w:r>
            <w:proofErr w:type="spellEnd"/>
            <w:r w:rsidRPr="0036400B">
              <w:rPr>
                <w:rFonts w:ascii="Cambria" w:hAnsi="Cambria" w:cs="Arial"/>
                <w:sz w:val="22"/>
                <w:szCs w:val="22"/>
                <w:lang w:val="sr-Cyrl-RS"/>
              </w:rPr>
              <w:t xml:space="preserve"> радника са високом стручном спремом.</w:t>
            </w:r>
          </w:p>
          <w:p w14:paraId="4DBEB465" w14:textId="77777777" w:rsidR="00C57699" w:rsidRPr="0036400B" w:rsidRDefault="00C57699" w:rsidP="00F76EE5">
            <w:pPr>
              <w:pStyle w:val="Default"/>
              <w:numPr>
                <w:ilvl w:val="0"/>
                <w:numId w:val="3"/>
              </w:numPr>
              <w:ind w:left="567" w:hanging="284"/>
              <w:jc w:val="both"/>
              <w:rPr>
                <w:rFonts w:ascii="Cambria" w:hAnsi="Cambria" w:cs="Arial"/>
                <w:b/>
                <w:sz w:val="22"/>
                <w:szCs w:val="22"/>
                <w:lang w:val="sr-Cyrl-RS"/>
              </w:rPr>
            </w:pPr>
            <w:r w:rsidRPr="0036400B">
              <w:rPr>
                <w:rFonts w:ascii="Cambria" w:hAnsi="Cambria" w:cs="Arial"/>
                <w:b/>
                <w:sz w:val="22"/>
                <w:szCs w:val="22"/>
                <w:lang w:val="sr-Cyrl-RS"/>
              </w:rPr>
              <w:t>Адекватност услова за рад (простор, радно време) ++</w:t>
            </w:r>
          </w:p>
          <w:p w14:paraId="281B621B" w14:textId="77777777" w:rsidR="00C57699" w:rsidRPr="0036400B" w:rsidRDefault="00C57699" w:rsidP="00F76EE5">
            <w:pPr>
              <w:pStyle w:val="Default"/>
              <w:ind w:left="567"/>
              <w:jc w:val="both"/>
              <w:rPr>
                <w:rFonts w:ascii="Cambria" w:hAnsi="Cambria" w:cs="Arial"/>
                <w:sz w:val="22"/>
                <w:szCs w:val="22"/>
                <w:lang w:val="sr-Cyrl-RS"/>
              </w:rPr>
            </w:pPr>
            <w:r w:rsidRPr="0036400B">
              <w:rPr>
                <w:rFonts w:ascii="Cambria" w:hAnsi="Cambria" w:cs="Arial"/>
                <w:sz w:val="22"/>
                <w:szCs w:val="22"/>
                <w:lang w:val="sr-Cyrl-RS"/>
              </w:rPr>
              <w:t>Факултет располаже недовољним простором за рад библиотеке у делу читаонице библиотеке. Библиотека је смештена на укупно 85,80 m</w:t>
            </w:r>
            <w:r w:rsidRPr="0036400B">
              <w:rPr>
                <w:rFonts w:ascii="Cambria" w:hAnsi="Cambria" w:cs="Arial"/>
                <w:sz w:val="22"/>
                <w:szCs w:val="22"/>
                <w:vertAlign w:val="superscript"/>
                <w:lang w:val="sr-Cyrl-RS"/>
              </w:rPr>
              <w:t>2</w:t>
            </w:r>
            <w:r w:rsidRPr="0036400B">
              <w:rPr>
                <w:rFonts w:ascii="Cambria" w:hAnsi="Cambria" w:cs="Arial"/>
                <w:sz w:val="22"/>
                <w:szCs w:val="22"/>
                <w:lang w:val="sr-Cyrl-RS"/>
              </w:rPr>
              <w:t xml:space="preserve"> простора, а читаоница у саставу библиотеке, има само 4 места у једном простору и 12 у другом простору (помоћни објекат у дворишту Факултета), што је недовољно за број студената на Факултету. Такође, због недостатка простора, неки делови библиотечког фонда смештени су у магацину иако се релативно често користе. </w:t>
            </w:r>
          </w:p>
          <w:p w14:paraId="3D8F705D" w14:textId="77777777" w:rsidR="00C57699" w:rsidRPr="0036400B" w:rsidRDefault="00C57699" w:rsidP="008B0054">
            <w:pPr>
              <w:pStyle w:val="Default"/>
              <w:ind w:left="284"/>
              <w:jc w:val="both"/>
              <w:rPr>
                <w:rFonts w:ascii="Cambria" w:hAnsi="Cambria" w:cs="Arial"/>
                <w:sz w:val="22"/>
                <w:szCs w:val="22"/>
                <w:lang w:val="sr-Cyrl-RS"/>
              </w:rPr>
            </w:pPr>
          </w:p>
          <w:p w14:paraId="42D66F5C" w14:textId="77777777" w:rsidR="00C57699" w:rsidRPr="0036400B" w:rsidRDefault="00C57699" w:rsidP="008B0054">
            <w:pPr>
              <w:pStyle w:val="Default"/>
              <w:spacing w:after="120"/>
              <w:jc w:val="both"/>
              <w:rPr>
                <w:rFonts w:ascii="Cambria" w:hAnsi="Cambria" w:cs="Arial"/>
                <w:sz w:val="22"/>
                <w:szCs w:val="22"/>
                <w:lang w:val="sr-Cyrl-RS"/>
              </w:rPr>
            </w:pPr>
            <w:proofErr w:type="spellStart"/>
            <w:r w:rsidRPr="0036400B">
              <w:rPr>
                <w:rFonts w:ascii="Cambria" w:hAnsi="Cambria" w:cs="Arial"/>
                <w:sz w:val="22"/>
                <w:szCs w:val="22"/>
                <w:lang w:val="sr-Cyrl-RS"/>
              </w:rPr>
              <w:t>Квантификација</w:t>
            </w:r>
            <w:proofErr w:type="spellEnd"/>
            <w:r w:rsidRPr="0036400B">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F435C62" w14:textId="77777777" w:rsidR="00C57699" w:rsidRDefault="00C57699" w:rsidP="008B0054">
            <w:pPr>
              <w:pStyle w:val="Default"/>
              <w:jc w:val="both"/>
              <w:rPr>
                <w:rFonts w:ascii="Cambria" w:hAnsi="Cambria" w:cs="Arial"/>
                <w:sz w:val="22"/>
                <w:szCs w:val="22"/>
                <w:lang w:val="sr-Cyrl-RS"/>
              </w:rPr>
            </w:pPr>
            <w:r w:rsidRPr="0036400B">
              <w:rPr>
                <w:rFonts w:ascii="Cambria" w:hAnsi="Cambria" w:cs="Arial"/>
                <w:sz w:val="22"/>
                <w:szCs w:val="22"/>
                <w:lang w:val="sr-Cyrl-RS"/>
              </w:rPr>
              <w:t>+++ - високо значајно; ++ - средње значајно; + - мало значајно; 0 - без значаја</w:t>
            </w:r>
          </w:p>
          <w:p w14:paraId="377AF284" w14:textId="77777777" w:rsidR="00F76EE5" w:rsidRPr="0036400B" w:rsidRDefault="00F76EE5" w:rsidP="008B0054">
            <w:pPr>
              <w:pStyle w:val="Default"/>
              <w:jc w:val="both"/>
              <w:rPr>
                <w:rFonts w:ascii="Cambria" w:hAnsi="Cambria" w:cs="Arial"/>
                <w:sz w:val="22"/>
                <w:szCs w:val="22"/>
                <w:lang w:val="sr-Cyrl-RS"/>
              </w:rPr>
            </w:pPr>
          </w:p>
        </w:tc>
      </w:tr>
      <w:tr w:rsidR="00C57699" w:rsidRPr="00881D0C" w14:paraId="46E455A1" w14:textId="77777777" w:rsidTr="008B0054">
        <w:tc>
          <w:tcPr>
            <w:tcW w:w="4803" w:type="dxa"/>
            <w:shd w:val="clear" w:color="auto" w:fill="E5B8B7"/>
          </w:tcPr>
          <w:p w14:paraId="2E6BAFF3" w14:textId="77777777" w:rsidR="00C57699" w:rsidRPr="0036400B" w:rsidRDefault="00C57699" w:rsidP="008B0054">
            <w:pPr>
              <w:pStyle w:val="Default"/>
              <w:spacing w:before="120" w:after="120"/>
              <w:rPr>
                <w:rFonts w:ascii="Cambria" w:hAnsi="Cambria" w:cs="Arial"/>
                <w:b/>
                <w:sz w:val="22"/>
                <w:szCs w:val="22"/>
                <w:lang w:val="sr-Cyrl-RS"/>
              </w:rPr>
            </w:pPr>
            <w:r w:rsidRPr="0036400B">
              <w:rPr>
                <w:rFonts w:ascii="Cambria" w:hAnsi="Cambria" w:cs="Arial"/>
                <w:b/>
                <w:sz w:val="22"/>
                <w:szCs w:val="22"/>
                <w:lang w:val="sr-Cyrl-RS"/>
              </w:rPr>
              <w:t>СНАГЕ</w:t>
            </w:r>
          </w:p>
          <w:p w14:paraId="7449B8C5"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Постојање општих аката о библиотечким и информатичким ресурсима.</w:t>
            </w:r>
            <w:r w:rsidRPr="0036400B">
              <w:rPr>
                <w:rFonts w:ascii="Cambria" w:hAnsi="Cambria" w:cs="Arial"/>
                <w:sz w:val="22"/>
                <w:szCs w:val="22"/>
                <w:lang w:val="sr-Cyrl-RS"/>
              </w:rPr>
              <w:tab/>
              <w:t>+++</w:t>
            </w:r>
          </w:p>
          <w:p w14:paraId="4B4256F3"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Рачунарска опремљеност факултета.</w:t>
            </w:r>
            <w:r w:rsidRPr="0036400B">
              <w:rPr>
                <w:rFonts w:ascii="Cambria" w:hAnsi="Cambria" w:cs="Arial"/>
                <w:sz w:val="22"/>
                <w:szCs w:val="22"/>
                <w:lang w:val="sr-Cyrl-RS"/>
              </w:rPr>
              <w:tab/>
              <w:t>+++</w:t>
            </w:r>
          </w:p>
          <w:p w14:paraId="4B0E8C02"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Добра </w:t>
            </w:r>
            <w:proofErr w:type="spellStart"/>
            <w:r w:rsidRPr="0036400B">
              <w:rPr>
                <w:rFonts w:ascii="Cambria" w:hAnsi="Cambria" w:cs="Arial"/>
                <w:sz w:val="22"/>
                <w:szCs w:val="22"/>
                <w:lang w:val="sr-Cyrl-RS"/>
              </w:rPr>
              <w:t>покривеност</w:t>
            </w:r>
            <w:proofErr w:type="spellEnd"/>
            <w:r w:rsidRPr="0036400B">
              <w:rPr>
                <w:rFonts w:ascii="Cambria" w:hAnsi="Cambria" w:cs="Arial"/>
                <w:sz w:val="22"/>
                <w:szCs w:val="22"/>
                <w:lang w:val="sr-Cyrl-RS"/>
              </w:rPr>
              <w:t xml:space="preserve"> предмета стручном и савременом литературом.</w:t>
            </w:r>
            <w:r w:rsidRPr="0036400B">
              <w:rPr>
                <w:rFonts w:ascii="Cambria" w:hAnsi="Cambria" w:cs="Arial"/>
                <w:sz w:val="22"/>
                <w:szCs w:val="22"/>
                <w:lang w:val="sr-Cyrl-RS"/>
              </w:rPr>
              <w:tab/>
              <w:t>+++</w:t>
            </w:r>
          </w:p>
          <w:p w14:paraId="081DF981" w14:textId="64C2AE44"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Довољан број и повољна </w:t>
            </w:r>
            <w:proofErr w:type="spellStart"/>
            <w:r w:rsidRPr="0036400B">
              <w:rPr>
                <w:rFonts w:ascii="Cambria" w:hAnsi="Cambria" w:cs="Arial"/>
                <w:sz w:val="22"/>
                <w:szCs w:val="22"/>
                <w:lang w:val="sr-Cyrl-RS"/>
              </w:rPr>
              <w:t>квалификациона</w:t>
            </w:r>
            <w:proofErr w:type="spellEnd"/>
            <w:r w:rsidRPr="0036400B">
              <w:rPr>
                <w:rFonts w:ascii="Cambria" w:hAnsi="Cambria" w:cs="Arial"/>
                <w:sz w:val="22"/>
                <w:szCs w:val="22"/>
                <w:lang w:val="sr-Cyrl-RS"/>
              </w:rPr>
              <w:t xml:space="preserve"> структура запослених у Библиотеци и Рачунарском центру....................................</w:t>
            </w:r>
            <w:r w:rsidR="00881D0C">
              <w:rPr>
                <w:rFonts w:ascii="Cambria" w:hAnsi="Cambria" w:cs="Arial"/>
                <w:sz w:val="22"/>
                <w:szCs w:val="22"/>
                <w:lang w:val="sr-Cyrl-RS"/>
              </w:rPr>
              <w:t>.............</w:t>
            </w:r>
            <w:r w:rsidRPr="0036400B">
              <w:rPr>
                <w:rFonts w:ascii="Cambria" w:hAnsi="Cambria" w:cs="Arial"/>
                <w:sz w:val="22"/>
                <w:szCs w:val="22"/>
                <w:lang w:val="sr-Cyrl-RS"/>
              </w:rPr>
              <w:t>++</w:t>
            </w:r>
          </w:p>
        </w:tc>
        <w:tc>
          <w:tcPr>
            <w:tcW w:w="4803" w:type="dxa"/>
            <w:shd w:val="clear" w:color="auto" w:fill="FBD4B4"/>
          </w:tcPr>
          <w:p w14:paraId="00F97600" w14:textId="77777777" w:rsidR="00C57699" w:rsidRPr="0036400B" w:rsidRDefault="00C57699" w:rsidP="008B0054">
            <w:pPr>
              <w:pStyle w:val="Default"/>
              <w:spacing w:before="120" w:after="120"/>
              <w:rPr>
                <w:rFonts w:ascii="Cambria" w:hAnsi="Cambria" w:cs="Arial"/>
                <w:b/>
                <w:caps/>
                <w:sz w:val="22"/>
                <w:szCs w:val="22"/>
                <w:lang w:val="sr-Cyrl-RS"/>
              </w:rPr>
            </w:pPr>
            <w:r w:rsidRPr="0036400B">
              <w:rPr>
                <w:rFonts w:ascii="Cambria" w:hAnsi="Cambria" w:cs="Arial"/>
                <w:b/>
                <w:caps/>
                <w:sz w:val="22"/>
                <w:szCs w:val="22"/>
                <w:lang w:val="sr-Cyrl-RS"/>
              </w:rPr>
              <w:t>Слабости</w:t>
            </w:r>
          </w:p>
          <w:p w14:paraId="7D3090F3" w14:textId="076EFD95"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Неадекватна површина читаоница............</w:t>
            </w:r>
            <w:r w:rsidR="00881D0C">
              <w:rPr>
                <w:rFonts w:ascii="Cambria" w:hAnsi="Cambria" w:cs="Arial"/>
                <w:sz w:val="22"/>
                <w:szCs w:val="22"/>
                <w:lang w:val="sr-Cyrl-RS"/>
              </w:rPr>
              <w:t>.......</w:t>
            </w:r>
            <w:r w:rsidRPr="0036400B">
              <w:rPr>
                <w:rFonts w:ascii="Cambria" w:hAnsi="Cambria" w:cs="Arial"/>
                <w:sz w:val="22"/>
                <w:szCs w:val="22"/>
                <w:lang w:val="sr-Cyrl-RS"/>
              </w:rPr>
              <w:t>++</w:t>
            </w:r>
          </w:p>
          <w:p w14:paraId="4B35A7E6"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Смањен број нових књига у последњем периоду.</w:t>
            </w:r>
            <w:r w:rsidRPr="0036400B">
              <w:rPr>
                <w:rFonts w:ascii="Cambria" w:hAnsi="Cambria" w:cs="Arial"/>
                <w:sz w:val="22"/>
                <w:szCs w:val="22"/>
                <w:lang w:val="sr-Cyrl-RS"/>
              </w:rPr>
              <w:tab/>
              <w:t>++</w:t>
            </w:r>
          </w:p>
          <w:p w14:paraId="6476FDE4"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Недовољна материјална средства за проширење простора за библиотеку са читаоницом.</w:t>
            </w:r>
            <w:r w:rsidRPr="0036400B">
              <w:rPr>
                <w:rFonts w:ascii="Cambria" w:hAnsi="Cambria" w:cs="Arial"/>
                <w:sz w:val="22"/>
                <w:szCs w:val="22"/>
                <w:lang w:val="sr-Cyrl-RS"/>
              </w:rPr>
              <w:tab/>
              <w:t>+++</w:t>
            </w:r>
          </w:p>
          <w:p w14:paraId="43F6FDC7" w14:textId="7344438A"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Недовољна заинтересованост студената за коришћење библиотечких ресурса............</w:t>
            </w:r>
            <w:r w:rsidR="00881D0C">
              <w:rPr>
                <w:rFonts w:ascii="Cambria" w:hAnsi="Cambria" w:cs="Arial"/>
                <w:sz w:val="22"/>
                <w:szCs w:val="22"/>
                <w:lang w:val="sr-Cyrl-RS"/>
              </w:rPr>
              <w:t>......</w:t>
            </w:r>
            <w:r w:rsidRPr="0036400B">
              <w:rPr>
                <w:rFonts w:ascii="Cambria" w:hAnsi="Cambria" w:cs="Arial"/>
                <w:sz w:val="22"/>
                <w:szCs w:val="22"/>
                <w:lang w:val="sr-Cyrl-RS"/>
              </w:rPr>
              <w:t>++</w:t>
            </w:r>
          </w:p>
          <w:p w14:paraId="75728EFC" w14:textId="55FAADEB"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Недовољно коришћење стручне литературе на енглеском језику од стране студената..</w:t>
            </w:r>
            <w:r w:rsidR="00881D0C">
              <w:rPr>
                <w:rFonts w:ascii="Cambria" w:hAnsi="Cambria" w:cs="Arial"/>
                <w:sz w:val="22"/>
                <w:szCs w:val="22"/>
                <w:lang w:val="sr-Cyrl-RS"/>
              </w:rPr>
              <w:t>...</w:t>
            </w:r>
            <w:r w:rsidRPr="0036400B">
              <w:rPr>
                <w:rFonts w:ascii="Cambria" w:hAnsi="Cambria" w:cs="Arial"/>
                <w:sz w:val="22"/>
                <w:szCs w:val="22"/>
                <w:lang w:val="sr-Cyrl-RS"/>
              </w:rPr>
              <w:t>++</w:t>
            </w:r>
          </w:p>
        </w:tc>
      </w:tr>
      <w:tr w:rsidR="00C57699" w:rsidRPr="00881D0C" w14:paraId="21FFA363" w14:textId="77777777" w:rsidTr="008B0054">
        <w:tc>
          <w:tcPr>
            <w:tcW w:w="4803" w:type="dxa"/>
            <w:shd w:val="clear" w:color="auto" w:fill="F2DBDB"/>
          </w:tcPr>
          <w:p w14:paraId="40B5D389" w14:textId="77777777" w:rsidR="00C57699" w:rsidRPr="0036400B" w:rsidRDefault="00C57699" w:rsidP="008B0054">
            <w:pPr>
              <w:pStyle w:val="Default"/>
              <w:spacing w:before="120" w:after="120"/>
              <w:rPr>
                <w:rFonts w:ascii="Cambria" w:hAnsi="Cambria" w:cs="Arial"/>
                <w:b/>
                <w:sz w:val="22"/>
                <w:szCs w:val="22"/>
                <w:lang w:val="sr-Cyrl-RS"/>
              </w:rPr>
            </w:pPr>
            <w:r w:rsidRPr="0036400B">
              <w:rPr>
                <w:rFonts w:ascii="Cambria" w:hAnsi="Cambria" w:cs="Arial"/>
                <w:b/>
                <w:sz w:val="22"/>
                <w:szCs w:val="22"/>
                <w:lang w:val="sr-Cyrl-RS"/>
              </w:rPr>
              <w:lastRenderedPageBreak/>
              <w:t>МОГУЋНОСТИ</w:t>
            </w:r>
          </w:p>
          <w:p w14:paraId="46E0BFCC" w14:textId="77777777" w:rsidR="00E951C2"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Стручно усавршавање запослених у Библиотеци и Рачунарском центру укључивањем у међународне пројекте (</w:t>
            </w:r>
            <w:r w:rsidR="00E951C2" w:rsidRPr="0036400B">
              <w:rPr>
                <w:rFonts w:ascii="Cambria" w:hAnsi="Cambria" w:cs="Arial"/>
                <w:noProof/>
                <w:sz w:val="22"/>
                <w:szCs w:val="22"/>
                <w:lang w:val="sr-Latn-RS"/>
              </w:rPr>
              <w:t>Erasmus</w:t>
            </w:r>
            <w:r w:rsidR="00E951C2" w:rsidRPr="0036400B">
              <w:rPr>
                <w:rFonts w:ascii="Cambria" w:hAnsi="Cambria" w:cs="Arial"/>
                <w:sz w:val="22"/>
                <w:szCs w:val="22"/>
                <w:lang w:val="ru-RU"/>
              </w:rPr>
              <w:t>+ и слично)</w:t>
            </w:r>
            <w:r w:rsidR="00E951C2" w:rsidRPr="0036400B">
              <w:rPr>
                <w:rFonts w:ascii="Cambria" w:hAnsi="Cambria" w:cs="Arial"/>
                <w:lang w:val="ru-RU"/>
              </w:rPr>
              <w:t xml:space="preserve"> </w:t>
            </w:r>
            <w:r w:rsidR="00E951C2" w:rsidRPr="0036400B">
              <w:rPr>
                <w:rFonts w:ascii="Cambria" w:hAnsi="Cambria" w:cs="Arial"/>
                <w:sz w:val="22"/>
                <w:szCs w:val="22"/>
                <w:lang w:val="sr-Cyrl-RS"/>
              </w:rPr>
              <w:tab/>
              <w:t>+++</w:t>
            </w:r>
          </w:p>
          <w:p w14:paraId="629BC132" w14:textId="372ACA2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Велике могућности приступа електронским информацијама преко КОБСОН сервиса.</w:t>
            </w:r>
            <w:r w:rsidRPr="0036400B">
              <w:rPr>
                <w:rFonts w:ascii="Cambria" w:hAnsi="Cambria" w:cs="Arial"/>
                <w:sz w:val="22"/>
                <w:szCs w:val="22"/>
                <w:lang w:val="sr-Cyrl-RS"/>
              </w:rPr>
              <w:tab/>
              <w:t>++</w:t>
            </w:r>
          </w:p>
        </w:tc>
        <w:tc>
          <w:tcPr>
            <w:tcW w:w="4803" w:type="dxa"/>
            <w:shd w:val="clear" w:color="auto" w:fill="FDE9D9"/>
          </w:tcPr>
          <w:p w14:paraId="0C4F8F28" w14:textId="77777777" w:rsidR="00C57699" w:rsidRPr="0036400B" w:rsidRDefault="00C57699" w:rsidP="008B0054">
            <w:pPr>
              <w:pStyle w:val="Default"/>
              <w:spacing w:before="120" w:after="120"/>
              <w:rPr>
                <w:rFonts w:ascii="Cambria" w:hAnsi="Cambria" w:cs="Arial"/>
                <w:b/>
                <w:caps/>
                <w:sz w:val="22"/>
                <w:szCs w:val="22"/>
                <w:lang w:val="sr-Cyrl-RS"/>
              </w:rPr>
            </w:pPr>
            <w:r w:rsidRPr="0036400B">
              <w:rPr>
                <w:rFonts w:ascii="Cambria" w:hAnsi="Cambria" w:cs="Arial"/>
                <w:b/>
                <w:caps/>
                <w:sz w:val="22"/>
                <w:szCs w:val="22"/>
                <w:lang w:val="sr-Cyrl-RS"/>
              </w:rPr>
              <w:t>ОПАСНОСТИ</w:t>
            </w:r>
          </w:p>
          <w:p w14:paraId="6333ABE6"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Застаревање информатичке опреме и програма..</w:t>
            </w:r>
            <w:r w:rsidRPr="0036400B">
              <w:rPr>
                <w:rFonts w:ascii="Cambria" w:hAnsi="Cambria" w:cs="Arial"/>
                <w:sz w:val="22"/>
                <w:szCs w:val="22"/>
                <w:lang w:val="sr-Cyrl-RS"/>
              </w:rPr>
              <w:tab/>
              <w:t>+++</w:t>
            </w:r>
          </w:p>
          <w:p w14:paraId="50568380"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Могућност да финансирање у наредном периоду не буде адекватно, што може негативно утицати на развој библиотечких и информатичких ресурса</w:t>
            </w:r>
            <w:r w:rsidRPr="0036400B">
              <w:rPr>
                <w:rFonts w:ascii="Cambria" w:hAnsi="Cambria" w:cs="Arial"/>
                <w:sz w:val="22"/>
                <w:szCs w:val="22"/>
                <w:lang w:val="sr-Cyrl-RS"/>
              </w:rPr>
              <w:tab/>
              <w:t>++</w:t>
            </w:r>
          </w:p>
        </w:tc>
      </w:tr>
      <w:tr w:rsidR="00C57699" w:rsidRPr="00881D0C" w14:paraId="17EF3948" w14:textId="77777777" w:rsidTr="008B0054">
        <w:trPr>
          <w:trHeight w:val="283"/>
        </w:trPr>
        <w:tc>
          <w:tcPr>
            <w:tcW w:w="9606" w:type="dxa"/>
            <w:gridSpan w:val="2"/>
            <w:shd w:val="clear" w:color="auto" w:fill="DBE5F1"/>
            <w:vAlign w:val="center"/>
          </w:tcPr>
          <w:p w14:paraId="672BD74B" w14:textId="77777777" w:rsidR="00C57699" w:rsidRPr="0036400B" w:rsidRDefault="00C57699" w:rsidP="008B0054">
            <w:pPr>
              <w:pStyle w:val="Default"/>
              <w:rPr>
                <w:rFonts w:ascii="Cambria" w:hAnsi="Cambria" w:cs="Arial"/>
                <w:sz w:val="22"/>
                <w:szCs w:val="22"/>
                <w:lang w:val="sr-Cyrl-RS"/>
              </w:rPr>
            </w:pPr>
            <w:r w:rsidRPr="0036400B">
              <w:rPr>
                <w:rFonts w:ascii="Cambria" w:hAnsi="Cambria" w:cs="Arial"/>
                <w:b/>
                <w:bCs/>
                <w:sz w:val="22"/>
                <w:szCs w:val="22"/>
                <w:lang w:val="sr-Cyrl-RS"/>
              </w:rPr>
              <w:t>Предлог мера и активности за унапређење квалитета стандарда 9</w:t>
            </w:r>
          </w:p>
        </w:tc>
      </w:tr>
      <w:tr w:rsidR="00C57699" w:rsidRPr="00881D0C" w14:paraId="33A6A85C" w14:textId="77777777" w:rsidTr="008B0054">
        <w:tc>
          <w:tcPr>
            <w:tcW w:w="9606" w:type="dxa"/>
            <w:gridSpan w:val="2"/>
            <w:shd w:val="clear" w:color="auto" w:fill="auto"/>
          </w:tcPr>
          <w:p w14:paraId="4F753B40" w14:textId="77777777" w:rsidR="00C57699" w:rsidRPr="0036400B" w:rsidRDefault="00C57699" w:rsidP="008B0054">
            <w:pPr>
              <w:pStyle w:val="Default"/>
              <w:ind w:firstLine="720"/>
              <w:jc w:val="both"/>
              <w:rPr>
                <w:rFonts w:ascii="Cambria" w:hAnsi="Cambria" w:cs="Arial"/>
                <w:sz w:val="22"/>
                <w:szCs w:val="22"/>
                <w:lang w:val="sr-Cyrl-RS"/>
              </w:rPr>
            </w:pPr>
          </w:p>
          <w:p w14:paraId="5F6ED3A6"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Повећати инвестирање у обнављање библиотечког фонда и у издавачку делатност Факултета. </w:t>
            </w:r>
          </w:p>
          <w:p w14:paraId="39BA797F"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Решавање проблема простора у читаоници библиотеке.</w:t>
            </w:r>
          </w:p>
          <w:p w14:paraId="41D3D015"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Подстицање наставног особља на издавачку делатност.</w:t>
            </w:r>
          </w:p>
          <w:p w14:paraId="75E29263"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Усавршавање постојећих и покретање нових часописа чији је издавач Факултет.</w:t>
            </w:r>
          </w:p>
          <w:p w14:paraId="1016DB3A"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Учешће у пројектима који могу допринети унапређењу и осавремењивању информатичких ресурса.</w:t>
            </w:r>
          </w:p>
          <w:p w14:paraId="57E4EBE7"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Подстицање студената на коришћење библиотеке.</w:t>
            </w:r>
          </w:p>
          <w:p w14:paraId="043AE0BA"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Континуирано осавремењавање информатичке опреме и набавка нових лиценцираних програма.</w:t>
            </w:r>
          </w:p>
          <w:p w14:paraId="61CBF0F2"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Боље информисање и едукација студената о значају и могућностима коришћења литературе на страним језицима.</w:t>
            </w:r>
          </w:p>
          <w:p w14:paraId="67E768A6" w14:textId="77777777" w:rsidR="00C57699" w:rsidRPr="0036400B" w:rsidRDefault="00C57699" w:rsidP="008B0054">
            <w:pPr>
              <w:pStyle w:val="Default"/>
              <w:ind w:firstLine="720"/>
              <w:jc w:val="both"/>
              <w:rPr>
                <w:rFonts w:ascii="Cambria" w:hAnsi="Cambria" w:cs="Arial"/>
                <w:sz w:val="22"/>
                <w:szCs w:val="22"/>
                <w:lang w:val="sr-Cyrl-RS"/>
              </w:rPr>
            </w:pPr>
          </w:p>
        </w:tc>
      </w:tr>
      <w:tr w:rsidR="00C57699" w:rsidRPr="00881D0C" w14:paraId="54880129" w14:textId="77777777" w:rsidTr="008B0054">
        <w:trPr>
          <w:trHeight w:val="283"/>
        </w:trPr>
        <w:tc>
          <w:tcPr>
            <w:tcW w:w="9606" w:type="dxa"/>
            <w:gridSpan w:val="2"/>
            <w:shd w:val="clear" w:color="auto" w:fill="DBE5F1"/>
            <w:vAlign w:val="center"/>
          </w:tcPr>
          <w:p w14:paraId="1B959529" w14:textId="77777777" w:rsidR="00C57699" w:rsidRPr="0036400B" w:rsidRDefault="00C57699" w:rsidP="008B0054">
            <w:pPr>
              <w:pStyle w:val="Default"/>
              <w:rPr>
                <w:rFonts w:ascii="Cambria" w:hAnsi="Cambria" w:cs="Arial"/>
                <w:b/>
                <w:sz w:val="22"/>
                <w:szCs w:val="22"/>
                <w:lang w:val="sr-Cyrl-RS"/>
              </w:rPr>
            </w:pPr>
            <w:r w:rsidRPr="0036400B">
              <w:rPr>
                <w:rFonts w:ascii="Cambria" w:hAnsi="Cambria" w:cs="Arial"/>
                <w:b/>
                <w:sz w:val="22"/>
                <w:szCs w:val="22"/>
                <w:lang w:val="sr-Cyrl-RS"/>
              </w:rPr>
              <w:t>Показатељи и прилози за стандард 9</w:t>
            </w:r>
          </w:p>
        </w:tc>
      </w:tr>
      <w:tr w:rsidR="00C57699" w:rsidRPr="00881D0C" w14:paraId="60DBEA9A" w14:textId="77777777" w:rsidTr="008B0054">
        <w:tc>
          <w:tcPr>
            <w:tcW w:w="9606" w:type="dxa"/>
            <w:gridSpan w:val="2"/>
            <w:shd w:val="clear" w:color="auto" w:fill="auto"/>
          </w:tcPr>
          <w:p w14:paraId="00A175BD" w14:textId="72FC2660" w:rsidR="00C57699" w:rsidRPr="00E14560" w:rsidRDefault="00C35358" w:rsidP="008B0054">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0" w:history="1">
              <w:r w:rsidR="00C57699" w:rsidRPr="00E14560">
                <w:rPr>
                  <w:rStyle w:val="Hyperlink"/>
                  <w:rFonts w:ascii="Cambria" w:hAnsi="Cambria" w:cs="Arial"/>
                </w:rPr>
                <w:t>Табела 9.1. Број и врста библиотечких јединица у високошколској установи</w:t>
              </w:r>
            </w:hyperlink>
          </w:p>
          <w:p w14:paraId="4D2E8018" w14:textId="1E66BA49" w:rsidR="00C57699" w:rsidRPr="00E14560" w:rsidRDefault="00C35358" w:rsidP="008B0054">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1" w:history="1">
              <w:r w:rsidR="00C57699" w:rsidRPr="00E14560">
                <w:rPr>
                  <w:rStyle w:val="Hyperlink"/>
                  <w:rFonts w:ascii="Cambria" w:hAnsi="Cambria" w:cs="Arial"/>
                </w:rPr>
                <w:t>Табела 9.2. Попис информатичких ресурса</w:t>
              </w:r>
            </w:hyperlink>
          </w:p>
          <w:p w14:paraId="0BF4E78C" w14:textId="7BD8D79D" w:rsidR="00C57699" w:rsidRPr="00E14560" w:rsidRDefault="00C35358" w:rsidP="008B0054">
            <w:pPr>
              <w:pStyle w:val="ListParagraph"/>
              <w:numPr>
                <w:ilvl w:val="0"/>
                <w:numId w:val="30"/>
              </w:numPr>
              <w:autoSpaceDE w:val="0"/>
              <w:autoSpaceDN w:val="0"/>
              <w:adjustRightInd w:val="0"/>
              <w:spacing w:before="120" w:after="0" w:line="240" w:lineRule="auto"/>
              <w:ind w:left="284" w:hanging="142"/>
              <w:contextualSpacing w:val="0"/>
              <w:rPr>
                <w:rFonts w:ascii="Cambria" w:hAnsi="Cambria" w:cs="Arial"/>
                <w:color w:val="000000"/>
              </w:rPr>
            </w:pPr>
            <w:hyperlink r:id="rId42" w:history="1">
              <w:r w:rsidR="00C57699" w:rsidRPr="00E14560">
                <w:rPr>
                  <w:rStyle w:val="Hyperlink"/>
                  <w:rFonts w:ascii="Cambria" w:hAnsi="Cambria" w:cs="Arial"/>
                </w:rPr>
                <w:t>Прилог 9.1. Правилник о издавачкој делатности</w:t>
              </w:r>
            </w:hyperlink>
          </w:p>
          <w:p w14:paraId="4D63A818" w14:textId="28B3E097" w:rsidR="00C57699" w:rsidRPr="00E14560" w:rsidRDefault="00C35358" w:rsidP="008B0054">
            <w:pPr>
              <w:pStyle w:val="ListParagraph"/>
              <w:numPr>
                <w:ilvl w:val="0"/>
                <w:numId w:val="30"/>
              </w:numPr>
              <w:autoSpaceDE w:val="0"/>
              <w:autoSpaceDN w:val="0"/>
              <w:adjustRightInd w:val="0"/>
              <w:spacing w:before="120" w:after="0" w:line="240" w:lineRule="auto"/>
              <w:ind w:left="284" w:hanging="142"/>
              <w:contextualSpacing w:val="0"/>
              <w:rPr>
                <w:rFonts w:ascii="Cambria" w:hAnsi="Cambria" w:cs="Arial"/>
                <w:color w:val="000000"/>
              </w:rPr>
            </w:pPr>
            <w:hyperlink r:id="rId43" w:history="1">
              <w:r w:rsidR="00C57699" w:rsidRPr="00E14560">
                <w:rPr>
                  <w:rStyle w:val="Hyperlink"/>
                  <w:rFonts w:ascii="Cambria" w:hAnsi="Cambria" w:cs="Arial"/>
                </w:rPr>
                <w:t>Прилог 9.1. Правилник о монографијама</w:t>
              </w:r>
            </w:hyperlink>
          </w:p>
          <w:p w14:paraId="03349071" w14:textId="4B3AB9E6" w:rsidR="00C57699" w:rsidRPr="00E14560" w:rsidRDefault="00C35358" w:rsidP="008B0054">
            <w:pPr>
              <w:pStyle w:val="ListParagraph"/>
              <w:numPr>
                <w:ilvl w:val="0"/>
                <w:numId w:val="30"/>
              </w:numPr>
              <w:autoSpaceDE w:val="0"/>
              <w:autoSpaceDN w:val="0"/>
              <w:adjustRightInd w:val="0"/>
              <w:spacing w:before="120" w:after="0" w:line="240" w:lineRule="auto"/>
              <w:ind w:left="306" w:hanging="142"/>
              <w:contextualSpacing w:val="0"/>
              <w:rPr>
                <w:rFonts w:ascii="Cambria" w:hAnsi="Cambria" w:cs="Arial"/>
                <w:color w:val="000000"/>
              </w:rPr>
            </w:pPr>
            <w:hyperlink r:id="rId44" w:history="1">
              <w:r w:rsidR="00C57699" w:rsidRPr="00E14560">
                <w:rPr>
                  <w:rStyle w:val="Hyperlink"/>
                  <w:rFonts w:ascii="Cambria" w:hAnsi="Cambria" w:cs="Arial"/>
                </w:rPr>
                <w:t>Прилог 9.2. Списак уџбеника и монографија чији су аутори наставници запослени на високошколској установи (са редним бројевима)</w:t>
              </w:r>
            </w:hyperlink>
          </w:p>
          <w:p w14:paraId="1295EBDC" w14:textId="0A03F6B5" w:rsidR="00C57699" w:rsidRPr="00E14560" w:rsidRDefault="00C35358" w:rsidP="008B0054">
            <w:pPr>
              <w:pStyle w:val="ListParagraph"/>
              <w:numPr>
                <w:ilvl w:val="0"/>
                <w:numId w:val="30"/>
              </w:numPr>
              <w:autoSpaceDE w:val="0"/>
              <w:autoSpaceDN w:val="0"/>
              <w:adjustRightInd w:val="0"/>
              <w:spacing w:before="120" w:after="0" w:line="240" w:lineRule="auto"/>
              <w:ind w:left="306" w:hanging="142"/>
              <w:contextualSpacing w:val="0"/>
              <w:rPr>
                <w:rStyle w:val="Hyperlink"/>
                <w:rFonts w:ascii="Cambria" w:hAnsi="Cambria" w:cs="Arial"/>
                <w:color w:val="000000"/>
                <w:u w:val="none"/>
              </w:rPr>
            </w:pPr>
            <w:hyperlink r:id="rId45" w:history="1">
              <w:r w:rsidR="00C57699" w:rsidRPr="00E14560">
                <w:rPr>
                  <w:rStyle w:val="Hyperlink"/>
                  <w:rFonts w:ascii="Cambria" w:hAnsi="Cambria" w:cs="Arial"/>
                </w:rPr>
                <w:t>Прилог 9.3. Однос броја уџбеника и монографија (заједно) чији су аутори наставници запослени на установи са бројем наставника на установи</w:t>
              </w:r>
            </w:hyperlink>
          </w:p>
          <w:p w14:paraId="1C86223B" w14:textId="77777777" w:rsidR="00C57699" w:rsidRPr="00E14560" w:rsidRDefault="00C57699" w:rsidP="008B0054">
            <w:pPr>
              <w:pStyle w:val="ListParagraph"/>
              <w:autoSpaceDE w:val="0"/>
              <w:autoSpaceDN w:val="0"/>
              <w:adjustRightInd w:val="0"/>
              <w:spacing w:before="120" w:after="0" w:line="240" w:lineRule="auto"/>
              <w:ind w:left="306"/>
              <w:contextualSpacing w:val="0"/>
              <w:rPr>
                <w:rFonts w:ascii="Cambria" w:hAnsi="Cambria" w:cs="Arial"/>
                <w:color w:val="000000"/>
              </w:rPr>
            </w:pPr>
          </w:p>
        </w:tc>
      </w:tr>
    </w:tbl>
    <w:p w14:paraId="6FC4067C" w14:textId="77777777" w:rsidR="00C57699" w:rsidRPr="00EB38F7" w:rsidRDefault="00C57699" w:rsidP="00C57699"/>
    <w:p w14:paraId="4E39BC81" w14:textId="77777777" w:rsidR="00C57699" w:rsidRPr="00EB38F7" w:rsidRDefault="00C57699" w:rsidP="00C57699">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03"/>
      </w:tblGrid>
      <w:tr w:rsidR="00C57699" w:rsidRPr="00881D0C" w14:paraId="71CC0EF0" w14:textId="77777777" w:rsidTr="008B0054">
        <w:tc>
          <w:tcPr>
            <w:tcW w:w="9606" w:type="dxa"/>
            <w:gridSpan w:val="2"/>
            <w:shd w:val="clear" w:color="auto" w:fill="95B3D7"/>
          </w:tcPr>
          <w:p w14:paraId="18018BA4" w14:textId="77777777" w:rsidR="00C57699" w:rsidRPr="00E14560" w:rsidRDefault="00C57699" w:rsidP="00E14560">
            <w:pPr>
              <w:spacing w:after="0" w:line="240" w:lineRule="auto"/>
              <w:jc w:val="both"/>
              <w:rPr>
                <w:rFonts w:ascii="Cambria" w:hAnsi="Cambria" w:cs="Arial"/>
              </w:rPr>
            </w:pPr>
            <w:r w:rsidRPr="00E14560">
              <w:rPr>
                <w:rFonts w:ascii="Cambria" w:hAnsi="Cambria" w:cs="Arial"/>
                <w:b/>
              </w:rPr>
              <w:lastRenderedPageBreak/>
              <w:t xml:space="preserve">Стандард 10. Квалитет управљања високошколском установом и квалитет </w:t>
            </w:r>
            <w:proofErr w:type="spellStart"/>
            <w:r w:rsidRPr="00E14560">
              <w:rPr>
                <w:rFonts w:ascii="Cambria" w:hAnsi="Cambria" w:cs="Arial"/>
                <w:b/>
              </w:rPr>
              <w:t>ненаставне</w:t>
            </w:r>
            <w:proofErr w:type="spellEnd"/>
            <w:r w:rsidRPr="00E14560">
              <w:rPr>
                <w:rFonts w:ascii="Cambria" w:hAnsi="Cambria" w:cs="Arial"/>
                <w:b/>
              </w:rPr>
              <w:t xml:space="preserve"> подршке</w:t>
            </w:r>
          </w:p>
          <w:p w14:paraId="310A437E" w14:textId="708BD1F4" w:rsidR="00C57699" w:rsidRPr="0036400B" w:rsidRDefault="00C57699" w:rsidP="00E14560">
            <w:pPr>
              <w:autoSpaceDE w:val="0"/>
              <w:autoSpaceDN w:val="0"/>
              <w:adjustRightInd w:val="0"/>
              <w:spacing w:after="0" w:line="240" w:lineRule="auto"/>
              <w:jc w:val="both"/>
              <w:rPr>
                <w:rFonts w:ascii="Cambria" w:hAnsi="Cambria" w:cs="Arial"/>
              </w:rPr>
            </w:pPr>
            <w:r w:rsidRPr="00E14560">
              <w:rPr>
                <w:rFonts w:ascii="Cambria" w:hAnsi="Cambria" w:cs="Arial"/>
              </w:rPr>
              <w:t xml:space="preserve">Квалитет управљања високошколском установом и квалитет </w:t>
            </w:r>
            <w:proofErr w:type="spellStart"/>
            <w:r w:rsidRPr="00E14560">
              <w:rPr>
                <w:rFonts w:ascii="Cambria" w:hAnsi="Cambria" w:cs="Arial"/>
              </w:rPr>
              <w:t>ненаставне</w:t>
            </w:r>
            <w:proofErr w:type="spellEnd"/>
            <w:r w:rsidRPr="00E14560">
              <w:rPr>
                <w:rFonts w:ascii="Cambria" w:hAnsi="Cambria" w:cs="Arial"/>
              </w:rPr>
              <w:t xml:space="preserve"> подршке се</w:t>
            </w:r>
            <w:r w:rsidR="00180B39">
              <w:rPr>
                <w:rFonts w:ascii="Cambria" w:hAnsi="Cambria" w:cs="Arial"/>
                <w:lang w:val="sr-Latn-RS"/>
              </w:rPr>
              <w:t xml:space="preserve"> </w:t>
            </w:r>
            <w:r w:rsidRPr="00E14560">
              <w:rPr>
                <w:rFonts w:ascii="Cambria" w:hAnsi="Cambria" w:cs="Arial"/>
              </w:rPr>
              <w:t>обезбеђује утврђивањем надлежности и одговорности органа управљања и јединица за</w:t>
            </w:r>
            <w:r w:rsidR="00881D0C">
              <w:rPr>
                <w:rFonts w:ascii="Cambria" w:hAnsi="Cambria" w:cs="Arial"/>
              </w:rPr>
              <w:t xml:space="preserve"> </w:t>
            </w:r>
            <w:proofErr w:type="spellStart"/>
            <w:r w:rsidRPr="0036400B">
              <w:rPr>
                <w:rFonts w:ascii="Cambria" w:hAnsi="Cambria" w:cs="Arial"/>
              </w:rPr>
              <w:t>ненаставну</w:t>
            </w:r>
            <w:proofErr w:type="spellEnd"/>
            <w:r w:rsidRPr="0036400B">
              <w:rPr>
                <w:rFonts w:ascii="Cambria" w:hAnsi="Cambria" w:cs="Arial"/>
              </w:rPr>
              <w:t xml:space="preserve"> подршку и перманентним праћењем и провером њиховог рада.</w:t>
            </w:r>
          </w:p>
        </w:tc>
      </w:tr>
      <w:tr w:rsidR="00C57699" w:rsidRPr="00881D0C" w14:paraId="3175CE94" w14:textId="77777777" w:rsidTr="008B0054">
        <w:trPr>
          <w:trHeight w:val="283"/>
        </w:trPr>
        <w:tc>
          <w:tcPr>
            <w:tcW w:w="9606" w:type="dxa"/>
            <w:gridSpan w:val="2"/>
            <w:shd w:val="clear" w:color="auto" w:fill="DBE5F1"/>
            <w:vAlign w:val="center"/>
          </w:tcPr>
          <w:p w14:paraId="3C66090B" w14:textId="77777777" w:rsidR="00C57699" w:rsidRPr="0036400B" w:rsidRDefault="00C57699" w:rsidP="008B0054">
            <w:pPr>
              <w:pStyle w:val="Default"/>
              <w:rPr>
                <w:rFonts w:ascii="Cambria" w:hAnsi="Cambria" w:cs="Arial"/>
                <w:color w:val="auto"/>
                <w:sz w:val="22"/>
                <w:szCs w:val="22"/>
                <w:lang w:val="sr-Cyrl-RS"/>
              </w:rPr>
            </w:pPr>
            <w:r w:rsidRPr="0036400B">
              <w:rPr>
                <w:rFonts w:ascii="Cambria" w:hAnsi="Cambria" w:cs="Arial"/>
                <w:b/>
                <w:color w:val="auto"/>
                <w:sz w:val="22"/>
                <w:szCs w:val="22"/>
                <w:lang w:val="sr-Cyrl-RS"/>
              </w:rPr>
              <w:t>а) Опис стања, анализа и процена стандарда 10</w:t>
            </w:r>
          </w:p>
        </w:tc>
      </w:tr>
      <w:tr w:rsidR="00C57699" w:rsidRPr="00881D0C" w14:paraId="09665CDA" w14:textId="77777777" w:rsidTr="008B0054">
        <w:tc>
          <w:tcPr>
            <w:tcW w:w="9606" w:type="dxa"/>
            <w:gridSpan w:val="2"/>
            <w:shd w:val="clear" w:color="auto" w:fill="auto"/>
          </w:tcPr>
          <w:p w14:paraId="0F82C69B" w14:textId="77777777" w:rsidR="00C57699" w:rsidRPr="0036400B" w:rsidRDefault="00C57699" w:rsidP="008B0054">
            <w:pPr>
              <w:pStyle w:val="Default"/>
              <w:ind w:firstLine="567"/>
              <w:jc w:val="both"/>
              <w:rPr>
                <w:rFonts w:ascii="Cambria" w:hAnsi="Cambria" w:cs="Arial"/>
                <w:sz w:val="22"/>
                <w:szCs w:val="22"/>
                <w:lang w:val="sr-Cyrl-RS"/>
              </w:rPr>
            </w:pPr>
          </w:p>
          <w:p w14:paraId="2709DCAF"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Орган управљања и орган </w:t>
            </w:r>
            <w:proofErr w:type="spellStart"/>
            <w:r w:rsidRPr="0036400B">
              <w:rPr>
                <w:rFonts w:ascii="Cambria" w:hAnsi="Cambria" w:cs="Arial"/>
                <w:sz w:val="22"/>
                <w:szCs w:val="22"/>
                <w:lang w:val="sr-Cyrl-RS"/>
              </w:rPr>
              <w:t>пословођења</w:t>
            </w:r>
            <w:proofErr w:type="spellEnd"/>
            <w:r w:rsidRPr="0036400B">
              <w:rPr>
                <w:rFonts w:ascii="Cambria" w:hAnsi="Cambria" w:cs="Arial"/>
                <w:sz w:val="22"/>
                <w:szCs w:val="22"/>
                <w:lang w:val="sr-Cyrl-RS"/>
              </w:rPr>
              <w:t>, њихове надлежности и одговорности у организацији и управљању Факултетом су утврђени Статутом Факултета, у складу са Законом о високом образовању, а начин рада и одлучивања пословницима о раду органа.</w:t>
            </w:r>
          </w:p>
          <w:p w14:paraId="4063FE24" w14:textId="3F026BDC"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Факултет има </w:t>
            </w:r>
            <w:proofErr w:type="spellStart"/>
            <w:r w:rsidRPr="0036400B">
              <w:rPr>
                <w:rFonts w:ascii="Cambria" w:hAnsi="Cambria" w:cs="Arial"/>
                <w:sz w:val="22"/>
                <w:szCs w:val="22"/>
                <w:lang w:val="sr-Cyrl-RS"/>
              </w:rPr>
              <w:t>ненаставно</w:t>
            </w:r>
            <w:proofErr w:type="spellEnd"/>
            <w:r w:rsidRPr="0036400B">
              <w:rPr>
                <w:rFonts w:ascii="Cambria" w:hAnsi="Cambria" w:cs="Arial"/>
                <w:sz w:val="22"/>
                <w:szCs w:val="22"/>
                <w:lang w:val="sr-Cyrl-RS"/>
              </w:rPr>
              <w:t xml:space="preserve"> особље које својим стручним и професионалним радом обезбеђује успешну реализацију студијских програма и циљева установе. Факултет обезбеђује број и квалитет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у складу са стандардима за акредитацију:  има пет библиотекара са високим образовањем, организује студентску службу са шест извршиоца, има пет извршиоца са високим образовањем на пословима информатичког система</w:t>
            </w:r>
            <w:r w:rsidR="004A3860">
              <w:rPr>
                <w:rFonts w:ascii="Cambria" w:hAnsi="Cambria" w:cs="Arial"/>
                <w:sz w:val="22"/>
                <w:szCs w:val="22"/>
                <w:lang w:val="sr-Cyrl-RS"/>
              </w:rPr>
              <w:t xml:space="preserve"> и</w:t>
            </w:r>
            <w:r w:rsidRPr="0036400B">
              <w:rPr>
                <w:rFonts w:ascii="Cambria" w:hAnsi="Cambria" w:cs="Arial"/>
                <w:sz w:val="22"/>
                <w:szCs w:val="22"/>
                <w:lang w:val="sr-Cyrl-RS"/>
              </w:rPr>
              <w:t xml:space="preserve"> има једног извршиоца, дипломираног правника, на пословима секретара.  </w:t>
            </w:r>
          </w:p>
          <w:p w14:paraId="57197961"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Квалитет управљања високошколском установом и квалитет </w:t>
            </w:r>
            <w:proofErr w:type="spellStart"/>
            <w:r w:rsidRPr="0036400B">
              <w:rPr>
                <w:rFonts w:ascii="Cambria" w:hAnsi="Cambria" w:cs="Arial"/>
                <w:sz w:val="22"/>
                <w:szCs w:val="22"/>
                <w:lang w:val="sr-Cyrl-RS"/>
              </w:rPr>
              <w:t>ненаставне</w:t>
            </w:r>
            <w:proofErr w:type="spellEnd"/>
            <w:r w:rsidRPr="0036400B">
              <w:rPr>
                <w:rFonts w:ascii="Cambria" w:hAnsi="Cambria" w:cs="Arial"/>
                <w:sz w:val="22"/>
                <w:szCs w:val="22"/>
                <w:lang w:val="sr-Cyrl-RS"/>
              </w:rPr>
              <w:t xml:space="preserve"> подршке се обезбеђује утврђивањем надлежности и одговорности органа управљања и јединица за </w:t>
            </w:r>
            <w:proofErr w:type="spellStart"/>
            <w:r w:rsidRPr="0036400B">
              <w:rPr>
                <w:rFonts w:ascii="Cambria" w:hAnsi="Cambria" w:cs="Arial"/>
                <w:sz w:val="22"/>
                <w:szCs w:val="22"/>
                <w:lang w:val="sr-Cyrl-RS"/>
              </w:rPr>
              <w:t>ненаставну</w:t>
            </w:r>
            <w:proofErr w:type="spellEnd"/>
            <w:r w:rsidRPr="0036400B">
              <w:rPr>
                <w:rFonts w:ascii="Cambria" w:hAnsi="Cambria" w:cs="Arial"/>
                <w:sz w:val="22"/>
                <w:szCs w:val="22"/>
                <w:lang w:val="sr-Cyrl-RS"/>
              </w:rPr>
              <w:t xml:space="preserve"> подршку и перманентним праћењем и провером њиховог рада.</w:t>
            </w:r>
          </w:p>
          <w:p w14:paraId="075250F7"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Орган управљања Факултетом је Савет. Састав, начин и поступак избора и надлежности Савета утврђени су Статутом Факултета, у складу са Законом о високом образовању, а начин рада и одлучивања Пословником о раду. Савет Факултета одлучује о наjбитнијим питањима рада и развоја Факултета: доношење Статута Факултета и планских докумената (план развоја, стратегија обезбеђења квалитета, програми рада, финансијски план и др.); давање сагласности на одлуке о управљању имовином Факултета и сагласности на расподелу финансијских средстава; усвајање плана коришћења средстава Факултета; утврђивање висине школарине и др. Истовремено, Савет има и изборну функцију (бира и разрешава декана и продекане) и контролну функцију коју остварује разматрањем извештаја о раду Факултета и извештаје о остварењу планских и програмских докумената. Питања о којима одлучује Савет претходно разматра Наставно-научно веће. Одлуке Савета засноване су на важећим прописима. Одговорност Савета Факултета дефинисана је позитивним прописима, Статутом и општим актима Факултета.</w:t>
            </w:r>
          </w:p>
          <w:p w14:paraId="7BF8B538" w14:textId="5AF0B841"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 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 Декан је одговоран за законитост рада Факултета, функционисање система управљања квалитетом</w:t>
            </w:r>
            <w:r w:rsidR="004A3860">
              <w:rPr>
                <w:rFonts w:ascii="Cambria" w:hAnsi="Cambria" w:cs="Arial"/>
                <w:sz w:val="22"/>
                <w:szCs w:val="22"/>
                <w:lang w:val="sr-Cyrl-RS"/>
              </w:rPr>
              <w:t xml:space="preserve"> и</w:t>
            </w:r>
            <w:r w:rsidRPr="0036400B">
              <w:rPr>
                <w:rFonts w:ascii="Cambria" w:hAnsi="Cambria" w:cs="Arial"/>
                <w:sz w:val="22"/>
                <w:szCs w:val="22"/>
                <w:lang w:val="sr-Cyrl-RS"/>
              </w:rPr>
              <w:t xml:space="preserve"> спровођење утврђених стандарда квалитета у свим областима рада. Декану у раду помажу продекани чије су надлежности утврђене Статутом Факултета.</w:t>
            </w:r>
          </w:p>
          <w:p w14:paraId="0F4D2CF8"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w:t>
            </w:r>
            <w:proofErr w:type="spellStart"/>
            <w:r w:rsidRPr="0036400B">
              <w:rPr>
                <w:rFonts w:ascii="Cambria" w:hAnsi="Cambria" w:cs="Arial"/>
                <w:sz w:val="22"/>
                <w:szCs w:val="22"/>
                <w:lang w:val="sr-Cyrl-RS"/>
              </w:rPr>
              <w:t>ефективности</w:t>
            </w:r>
            <w:proofErr w:type="spellEnd"/>
            <w:r w:rsidRPr="0036400B">
              <w:rPr>
                <w:rFonts w:ascii="Cambria" w:hAnsi="Cambria" w:cs="Arial"/>
                <w:sz w:val="22"/>
                <w:szCs w:val="22"/>
                <w:lang w:val="sr-Cyrl-RS"/>
              </w:rPr>
              <w:t xml:space="preserve"> и ефикасности.</w:t>
            </w:r>
          </w:p>
          <w:p w14:paraId="1EC2D0BB" w14:textId="77777777" w:rsidR="00C57699" w:rsidRPr="0036400B" w:rsidRDefault="00C57699" w:rsidP="008B0054">
            <w:pPr>
              <w:pStyle w:val="Default"/>
              <w:ind w:firstLine="567"/>
              <w:jc w:val="both"/>
              <w:rPr>
                <w:rFonts w:ascii="Cambria" w:hAnsi="Cambria" w:cs="Arial"/>
                <w:sz w:val="22"/>
                <w:szCs w:val="22"/>
                <w:lang w:val="sr-Cyrl-RS"/>
              </w:rPr>
            </w:pPr>
            <w:proofErr w:type="spellStart"/>
            <w:r w:rsidRPr="0036400B">
              <w:rPr>
                <w:rFonts w:ascii="Cambria" w:hAnsi="Cambria" w:cs="Arial"/>
                <w:sz w:val="22"/>
                <w:szCs w:val="22"/>
                <w:lang w:val="sr-Cyrl-RS"/>
              </w:rPr>
              <w:t>Ненаставну</w:t>
            </w:r>
            <w:proofErr w:type="spellEnd"/>
            <w:r w:rsidRPr="0036400B">
              <w:rPr>
                <w:rFonts w:ascii="Cambria" w:hAnsi="Cambria" w:cs="Arial"/>
                <w:sz w:val="22"/>
                <w:szCs w:val="22"/>
                <w:lang w:val="sr-Cyrl-RS"/>
              </w:rPr>
              <w:t xml:space="preserve">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32CE56F9"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Свака служба има свог шефа који непосредно организује и руководи радом службе.</w:t>
            </w:r>
          </w:p>
          <w:p w14:paraId="30EB5B69"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36400B">
              <w:rPr>
                <w:rFonts w:ascii="Cambria" w:hAnsi="Cambria" w:cs="Arial"/>
                <w:i/>
                <w:sz w:val="22"/>
                <w:szCs w:val="22"/>
                <w:lang w:val="sr-Cyrl-RS"/>
              </w:rPr>
              <w:t>Правилником о систематизацији радних места</w:t>
            </w:r>
            <w:r w:rsidRPr="0036400B">
              <w:rPr>
                <w:rFonts w:ascii="Cambria" w:hAnsi="Cambria" w:cs="Arial"/>
                <w:sz w:val="22"/>
                <w:szCs w:val="22"/>
                <w:lang w:val="sr-Cyrl-RS"/>
              </w:rPr>
              <w:t>, који представља акт кадровске политике.</w:t>
            </w:r>
          </w:p>
          <w:p w14:paraId="501E9386" w14:textId="5FD96D94"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lastRenderedPageBreak/>
              <w:t xml:space="preserve">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w:t>
            </w:r>
            <w:proofErr w:type="spellStart"/>
            <w:r w:rsidRPr="0036400B">
              <w:rPr>
                <w:rFonts w:ascii="Cambria" w:hAnsi="Cambria" w:cs="Arial"/>
                <w:sz w:val="22"/>
                <w:szCs w:val="22"/>
                <w:lang w:val="sr-Cyrl-RS"/>
              </w:rPr>
              <w:t>акредитационим</w:t>
            </w:r>
            <w:proofErr w:type="spellEnd"/>
            <w:r w:rsidRPr="0036400B">
              <w:rPr>
                <w:rFonts w:ascii="Cambria" w:hAnsi="Cambria" w:cs="Arial"/>
                <w:sz w:val="22"/>
                <w:szCs w:val="22"/>
                <w:lang w:val="sr-Cyrl-RS"/>
              </w:rPr>
              <w:t xml:space="preserve"> захтевима.</w:t>
            </w:r>
            <w:r w:rsidR="004A3860">
              <w:rPr>
                <w:rFonts w:ascii="Cambria" w:hAnsi="Cambria" w:cs="Arial"/>
                <w:sz w:val="22"/>
                <w:szCs w:val="22"/>
                <w:lang w:val="sr-Cyrl-RS"/>
              </w:rPr>
              <w:t xml:space="preserve"> </w:t>
            </w:r>
            <w:r w:rsidRPr="0036400B">
              <w:rPr>
                <w:rFonts w:ascii="Cambria" w:hAnsi="Cambria" w:cs="Arial"/>
                <w:sz w:val="22"/>
                <w:szCs w:val="22"/>
                <w:lang w:val="sr-Cyrl-RS"/>
              </w:rPr>
              <w:t>Основни принципи професионалног понашања у раду служби Секретаријата јесу: уредност; економичност; будност и, у првом реду, тачност заснована на закону; стално стручно усавршавање праћењем стручне литературе, учествовање на стручним семинарима и курсевима.</w:t>
            </w:r>
          </w:p>
          <w:p w14:paraId="400E675A"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Стандарди рада служби утврђени су општим актима Факултета којима се уређују одговарајуће области рада, у складу са позитивним прописима.</w:t>
            </w:r>
          </w:p>
          <w:p w14:paraId="039FC236" w14:textId="556FC29A"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Радни однос са </w:t>
            </w:r>
            <w:proofErr w:type="spellStart"/>
            <w:r w:rsidRPr="0036400B">
              <w:rPr>
                <w:rFonts w:ascii="Cambria" w:hAnsi="Cambria" w:cs="Arial"/>
                <w:sz w:val="22"/>
                <w:szCs w:val="22"/>
                <w:lang w:val="sr-Cyrl-RS"/>
              </w:rPr>
              <w:t>ненаставним</w:t>
            </w:r>
            <w:proofErr w:type="spellEnd"/>
            <w:r w:rsidRPr="0036400B">
              <w:rPr>
                <w:rFonts w:ascii="Cambria" w:hAnsi="Cambria" w:cs="Arial"/>
                <w:sz w:val="22"/>
                <w:szCs w:val="22"/>
                <w:lang w:val="sr-Cyrl-RS"/>
              </w:rPr>
              <w:t xml:space="preserve"> особљем заснива се сагласно одредбама важећих прописа из области рада. 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w:t>
            </w:r>
            <w:r w:rsidRPr="0036400B">
              <w:rPr>
                <w:rFonts w:ascii="Cambria" w:hAnsi="Cambria" w:cs="Arial"/>
                <w:sz w:val="22"/>
                <w:szCs w:val="22"/>
                <w:lang w:val="sr-Cyrl-RS"/>
              </w:rPr>
              <w:softHyphen/>
              <w:t>са</w:t>
            </w:r>
            <w:r w:rsidRPr="0036400B">
              <w:rPr>
                <w:rFonts w:ascii="Cambria" w:hAnsi="Cambria" w:cs="Arial"/>
                <w:sz w:val="22"/>
                <w:szCs w:val="22"/>
                <w:lang w:val="sr-Cyrl-RS"/>
              </w:rPr>
              <w:softHyphen/>
              <w:t>ност и др</w:t>
            </w:r>
            <w:r w:rsidR="004A3860">
              <w:rPr>
                <w:rFonts w:ascii="Cambria" w:hAnsi="Cambria" w:cs="Arial"/>
                <w:sz w:val="22"/>
                <w:szCs w:val="22"/>
                <w:lang w:val="sr-Cyrl-RS"/>
              </w:rPr>
              <w:t>.</w:t>
            </w:r>
            <w:r w:rsidRPr="0036400B">
              <w:rPr>
                <w:rFonts w:ascii="Cambria" w:hAnsi="Cambria" w:cs="Arial"/>
                <w:sz w:val="22"/>
                <w:szCs w:val="22"/>
                <w:lang w:val="sr-Cyrl-RS"/>
              </w:rPr>
              <w:t>).</w:t>
            </w:r>
          </w:p>
          <w:p w14:paraId="22EA5548"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Увођење у посао, односно оспособљавање за самостално обављање послова спроводи се како на </w:t>
            </w:r>
            <w:proofErr w:type="spellStart"/>
            <w:r w:rsidRPr="0036400B">
              <w:rPr>
                <w:rFonts w:ascii="Cambria" w:hAnsi="Cambria" w:cs="Arial"/>
                <w:sz w:val="22"/>
                <w:szCs w:val="22"/>
                <w:lang w:val="sr-Cyrl-RS"/>
              </w:rPr>
              <w:t>новозапослене</w:t>
            </w:r>
            <w:proofErr w:type="spellEnd"/>
            <w:r w:rsidRPr="0036400B">
              <w:rPr>
                <w:rFonts w:ascii="Cambria" w:hAnsi="Cambria" w:cs="Arial"/>
                <w:sz w:val="22"/>
                <w:szCs w:val="22"/>
                <w:lang w:val="sr-Cyrl-RS"/>
              </w:rPr>
              <w:t>, тако и на запослене распоређене на друга радна места. Увођење у посао обавља непосредни руководилац службе и оно обухвата: упознавање са организацијом и описом послова, прописима које се односе на одговарајућу врсту посла, нормативним актима и правилима рада.</w:t>
            </w:r>
          </w:p>
          <w:p w14:paraId="12D65F76"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4518DD1A"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65E700DD" w14:textId="3B8980D0"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Квалитет управљања и квалитет </w:t>
            </w:r>
            <w:proofErr w:type="spellStart"/>
            <w:r w:rsidRPr="0036400B">
              <w:rPr>
                <w:rFonts w:ascii="Cambria" w:hAnsi="Cambria" w:cs="Arial"/>
                <w:sz w:val="22"/>
                <w:szCs w:val="22"/>
                <w:lang w:val="sr-Cyrl-RS"/>
              </w:rPr>
              <w:t>ненаставне</w:t>
            </w:r>
            <w:proofErr w:type="spellEnd"/>
            <w:r w:rsidRPr="0036400B">
              <w:rPr>
                <w:rFonts w:ascii="Cambria" w:hAnsi="Cambria" w:cs="Arial"/>
                <w:sz w:val="22"/>
                <w:szCs w:val="22"/>
                <w:lang w:val="sr-Cyrl-RS"/>
              </w:rPr>
              <w:t xml:space="preserve"> подршке обезбеђују се:</w:t>
            </w:r>
            <w:r w:rsidR="004A3860">
              <w:rPr>
                <w:rFonts w:ascii="Cambria" w:hAnsi="Cambria" w:cs="Arial"/>
                <w:sz w:val="22"/>
                <w:szCs w:val="22"/>
                <w:lang w:val="sr-Cyrl-RS"/>
              </w:rPr>
              <w:t xml:space="preserve"> </w:t>
            </w:r>
            <w:r w:rsidRPr="0036400B">
              <w:rPr>
                <w:rFonts w:ascii="Cambria" w:hAnsi="Cambria" w:cs="Arial"/>
                <w:sz w:val="22"/>
                <w:szCs w:val="22"/>
                <w:lang w:val="sr-Cyrl-RS"/>
              </w:rPr>
              <w:t>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6A1916FE"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Факултет обезбеђује запосленима радно окружење које је подстицајно за њихов рад.</w:t>
            </w:r>
          </w:p>
          <w:p w14:paraId="5F940003" w14:textId="77777777"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Извештаји о раду органа управљања,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4BD168F4" w14:textId="334DAA0C" w:rsidR="00C57699" w:rsidRPr="0036400B" w:rsidRDefault="00C57699" w:rsidP="008B0054">
            <w:pPr>
              <w:pStyle w:val="Default"/>
              <w:ind w:firstLine="567"/>
              <w:jc w:val="both"/>
              <w:rPr>
                <w:rFonts w:ascii="Cambria" w:hAnsi="Cambria" w:cs="Arial"/>
                <w:sz w:val="22"/>
                <w:szCs w:val="22"/>
                <w:lang w:val="sr-Cyrl-RS"/>
              </w:rPr>
            </w:pPr>
            <w:r w:rsidRPr="0036400B">
              <w:rPr>
                <w:rFonts w:ascii="Cambria" w:hAnsi="Cambria" w:cs="Arial"/>
                <w:sz w:val="22"/>
                <w:szCs w:val="22"/>
                <w:lang w:val="sr-Cyrl-RS"/>
              </w:rPr>
              <w:t xml:space="preserve">Факултетска Комисија за обезбеђење квалитета периодично спроводи анкету којом испитује ставове, мишљења и оцене наставника, сарадника,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 студената о раду и деловању органа Факултета и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3BB427C4" w14:textId="77777777" w:rsidR="00C57699" w:rsidRPr="0036400B" w:rsidRDefault="00C57699" w:rsidP="008B0054">
            <w:pPr>
              <w:pStyle w:val="Default"/>
              <w:ind w:firstLine="567"/>
              <w:jc w:val="both"/>
              <w:rPr>
                <w:rFonts w:ascii="Cambria" w:hAnsi="Cambria" w:cs="Arial"/>
                <w:sz w:val="22"/>
                <w:szCs w:val="22"/>
                <w:lang w:val="sr-Cyrl-RS"/>
              </w:rPr>
            </w:pPr>
          </w:p>
        </w:tc>
      </w:tr>
      <w:tr w:rsidR="00C57699" w:rsidRPr="00881D0C" w14:paraId="4FE28302" w14:textId="77777777" w:rsidTr="008B0054">
        <w:trPr>
          <w:trHeight w:val="283"/>
        </w:trPr>
        <w:tc>
          <w:tcPr>
            <w:tcW w:w="9606" w:type="dxa"/>
            <w:gridSpan w:val="2"/>
            <w:shd w:val="clear" w:color="auto" w:fill="DBE5F1"/>
            <w:vAlign w:val="center"/>
          </w:tcPr>
          <w:p w14:paraId="3704D816" w14:textId="77777777" w:rsidR="00C57699" w:rsidRPr="0036400B" w:rsidRDefault="00C57699" w:rsidP="008B0054">
            <w:pPr>
              <w:pStyle w:val="Default"/>
              <w:rPr>
                <w:rFonts w:ascii="Cambria" w:hAnsi="Cambria" w:cs="Arial"/>
                <w:b/>
                <w:sz w:val="22"/>
                <w:szCs w:val="22"/>
                <w:lang w:val="sr-Cyrl-RS"/>
              </w:rPr>
            </w:pPr>
            <w:r w:rsidRPr="0036400B">
              <w:rPr>
                <w:rFonts w:ascii="Cambria" w:hAnsi="Cambria" w:cs="Arial"/>
                <w:b/>
                <w:sz w:val="22"/>
                <w:szCs w:val="22"/>
                <w:lang w:val="sr-Cyrl-RS"/>
              </w:rPr>
              <w:lastRenderedPageBreak/>
              <w:t>б) Процена испуњености стандарда 10 (SWOT анализа)</w:t>
            </w:r>
          </w:p>
        </w:tc>
      </w:tr>
      <w:tr w:rsidR="00C57699" w:rsidRPr="00881D0C" w14:paraId="33482D90" w14:textId="77777777" w:rsidTr="008B0054">
        <w:tc>
          <w:tcPr>
            <w:tcW w:w="9606" w:type="dxa"/>
            <w:gridSpan w:val="2"/>
            <w:shd w:val="clear" w:color="auto" w:fill="auto"/>
          </w:tcPr>
          <w:p w14:paraId="3FC8B45A" w14:textId="77777777" w:rsidR="00C57699" w:rsidRPr="0036400B" w:rsidRDefault="00C57699" w:rsidP="008B0054">
            <w:pPr>
              <w:pStyle w:val="Default"/>
              <w:spacing w:after="120"/>
              <w:ind w:firstLine="720"/>
              <w:jc w:val="both"/>
              <w:rPr>
                <w:rFonts w:ascii="Cambria" w:hAnsi="Cambria" w:cs="Arial"/>
                <w:sz w:val="22"/>
                <w:szCs w:val="22"/>
                <w:lang w:val="sr-Cyrl-RS"/>
              </w:rPr>
            </w:pPr>
          </w:p>
          <w:p w14:paraId="11BBA542" w14:textId="77777777" w:rsidR="00C57699" w:rsidRPr="0036400B" w:rsidRDefault="00C57699" w:rsidP="008B0054">
            <w:pPr>
              <w:pStyle w:val="Default"/>
              <w:spacing w:after="120"/>
              <w:ind w:firstLine="720"/>
              <w:jc w:val="both"/>
              <w:rPr>
                <w:rFonts w:ascii="Cambria" w:hAnsi="Cambria" w:cs="Arial"/>
                <w:sz w:val="22"/>
                <w:szCs w:val="22"/>
                <w:lang w:val="sr-Cyrl-RS"/>
              </w:rPr>
            </w:pPr>
            <w:r w:rsidRPr="0036400B">
              <w:rPr>
                <w:rFonts w:ascii="Cambria" w:hAnsi="Cambria" w:cs="Arial"/>
                <w:sz w:val="22"/>
                <w:szCs w:val="22"/>
                <w:lang w:val="sr-Cyrl-RS"/>
              </w:rPr>
              <w:t>У оквиру стандарда 10, Факултет је анализирао и квантитативно оценио следеће елементе:</w:t>
            </w:r>
          </w:p>
          <w:p w14:paraId="66BF902B"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 xml:space="preserve">Дефинисаност надлежности органа управљања, </w:t>
            </w:r>
            <w:proofErr w:type="spellStart"/>
            <w:r w:rsidRPr="0036400B">
              <w:rPr>
                <w:rFonts w:ascii="Cambria" w:hAnsi="Cambria" w:cs="Arial"/>
                <w:b/>
                <w:sz w:val="22"/>
                <w:szCs w:val="22"/>
                <w:lang w:val="sr-Cyrl-RS"/>
              </w:rPr>
              <w:t>пословођења</w:t>
            </w:r>
            <w:proofErr w:type="spellEnd"/>
            <w:r w:rsidRPr="0036400B">
              <w:rPr>
                <w:rFonts w:ascii="Cambria" w:hAnsi="Cambria" w:cs="Arial"/>
                <w:b/>
                <w:sz w:val="22"/>
                <w:szCs w:val="22"/>
                <w:lang w:val="sr-Cyrl-RS"/>
              </w:rPr>
              <w:t xml:space="preserve"> и стручних органа +++</w:t>
            </w:r>
          </w:p>
          <w:p w14:paraId="5E0AAE7E" w14:textId="251F7080"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Надлежност свих руководећих структура је јасно дефинисана</w:t>
            </w:r>
            <w:r w:rsidR="004A3860">
              <w:rPr>
                <w:rFonts w:ascii="Cambria" w:hAnsi="Cambria" w:cs="Arial"/>
                <w:sz w:val="22"/>
                <w:szCs w:val="22"/>
                <w:lang w:val="sr-Cyrl-RS"/>
              </w:rPr>
              <w:t>,</w:t>
            </w:r>
            <w:r w:rsidRPr="0036400B">
              <w:rPr>
                <w:rFonts w:ascii="Cambria" w:hAnsi="Cambria" w:cs="Arial"/>
                <w:sz w:val="22"/>
                <w:szCs w:val="22"/>
                <w:lang w:val="sr-Cyrl-RS"/>
              </w:rPr>
              <w:t xml:space="preserve"> што омогућава ефикасан рад Факултета.</w:t>
            </w:r>
          </w:p>
          <w:p w14:paraId="5AD4EEB0"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Дефинисаност организационе структуре +++</w:t>
            </w:r>
          </w:p>
          <w:p w14:paraId="35D5CAC0" w14:textId="77777777"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 xml:space="preserve">Организациона структура надлежности органа управљања и органа </w:t>
            </w:r>
            <w:proofErr w:type="spellStart"/>
            <w:r w:rsidRPr="0036400B">
              <w:rPr>
                <w:rFonts w:ascii="Cambria" w:hAnsi="Cambria" w:cs="Arial"/>
                <w:sz w:val="22"/>
                <w:szCs w:val="22"/>
                <w:lang w:val="sr-Cyrl-RS"/>
              </w:rPr>
              <w:t>пословођења</w:t>
            </w:r>
            <w:proofErr w:type="spellEnd"/>
            <w:r w:rsidRPr="0036400B">
              <w:rPr>
                <w:rFonts w:ascii="Cambria" w:hAnsi="Cambria" w:cs="Arial"/>
                <w:sz w:val="22"/>
                <w:szCs w:val="22"/>
                <w:lang w:val="sr-Cyrl-RS"/>
              </w:rPr>
              <w:t>, које су регулисане Статутом ПМФ-а, су јасно дефинисане. Сваки продекан је задужен и одговоран за одређену област, чиме је омогућено ефикасније пословање Факултета.</w:t>
            </w:r>
          </w:p>
          <w:p w14:paraId="65D00868" w14:textId="77777777" w:rsidR="00C57699" w:rsidRPr="0036400B" w:rsidRDefault="00C57699" w:rsidP="007958F3">
            <w:pPr>
              <w:pStyle w:val="Default"/>
              <w:numPr>
                <w:ilvl w:val="0"/>
                <w:numId w:val="3"/>
              </w:numPr>
              <w:spacing w:before="120"/>
              <w:ind w:left="567" w:hanging="284"/>
              <w:jc w:val="both"/>
              <w:rPr>
                <w:rFonts w:ascii="Cambria" w:hAnsi="Cambria" w:cs="Arial"/>
                <w:sz w:val="22"/>
                <w:szCs w:val="22"/>
                <w:lang w:val="sr-Cyrl-RS"/>
              </w:rPr>
            </w:pPr>
            <w:r w:rsidRPr="0036400B">
              <w:rPr>
                <w:rFonts w:ascii="Cambria" w:hAnsi="Cambria" w:cs="Arial"/>
                <w:b/>
                <w:sz w:val="22"/>
                <w:szCs w:val="22"/>
                <w:lang w:val="sr-Cyrl-RS"/>
              </w:rPr>
              <w:t>Праћење и оцењивање квалитета управљања институцијом, мере за унапређење +++</w:t>
            </w:r>
          </w:p>
          <w:p w14:paraId="78DF63C1" w14:textId="422B962C"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Комисија за обезбеђење квалитета врши перманентну контролу наставног процеса,</w:t>
            </w:r>
            <w:r w:rsidR="004A3860">
              <w:rPr>
                <w:rFonts w:ascii="Cambria" w:hAnsi="Cambria" w:cs="Arial"/>
                <w:sz w:val="22"/>
                <w:szCs w:val="22"/>
                <w:lang w:val="sr-Cyrl-RS"/>
              </w:rPr>
              <w:t xml:space="preserve"> </w:t>
            </w:r>
            <w:r w:rsidRPr="0036400B">
              <w:rPr>
                <w:rFonts w:ascii="Cambria" w:hAnsi="Cambria" w:cs="Arial"/>
                <w:sz w:val="22"/>
                <w:szCs w:val="22"/>
                <w:lang w:val="sr-Cyrl-RS"/>
              </w:rPr>
              <w:lastRenderedPageBreak/>
              <w:t xml:space="preserve">рада руководећих структура, рада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 рад стручних служби. Евалуација квалитета се врши анкетирањем студената, наставника и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w:t>
            </w:r>
          </w:p>
          <w:p w14:paraId="2D02EB7C"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 xml:space="preserve">Праћење и оцењивање квалитета рада стручних служби и </w:t>
            </w:r>
            <w:proofErr w:type="spellStart"/>
            <w:r w:rsidRPr="0036400B">
              <w:rPr>
                <w:rFonts w:ascii="Cambria" w:hAnsi="Cambria" w:cs="Arial"/>
                <w:b/>
                <w:sz w:val="22"/>
                <w:szCs w:val="22"/>
                <w:lang w:val="sr-Cyrl-RS"/>
              </w:rPr>
              <w:t>ненаставног</w:t>
            </w:r>
            <w:proofErr w:type="spellEnd"/>
            <w:r w:rsidRPr="0036400B">
              <w:rPr>
                <w:rFonts w:ascii="Cambria" w:hAnsi="Cambria" w:cs="Arial"/>
                <w:b/>
                <w:sz w:val="22"/>
                <w:szCs w:val="22"/>
                <w:lang w:val="sr-Cyrl-RS"/>
              </w:rPr>
              <w:t xml:space="preserve"> особља, мере за унапређење +++</w:t>
            </w:r>
          </w:p>
          <w:p w14:paraId="6410BE00" w14:textId="45815BAF"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 xml:space="preserve">Факултетска комисија за квалитет периодично спроводи анкету којом испитује ставове, мишљења и оцене наставника, сарадника,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 студената о раду стручних служби и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Извештај о резултатима анкете Комисија подноси Наставно-научном већу. На основу објективно утврђених слабости и пропуста у раду утврђују се мере за њихово отклањање.</w:t>
            </w:r>
          </w:p>
          <w:p w14:paraId="7155EA8D"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 xml:space="preserve">Дефинисаност и доступност услова за напредовање </w:t>
            </w:r>
            <w:proofErr w:type="spellStart"/>
            <w:r w:rsidRPr="0036400B">
              <w:rPr>
                <w:rFonts w:ascii="Cambria" w:hAnsi="Cambria" w:cs="Arial"/>
                <w:b/>
                <w:sz w:val="22"/>
                <w:szCs w:val="22"/>
                <w:lang w:val="sr-Cyrl-RS"/>
              </w:rPr>
              <w:t>ненаставног</w:t>
            </w:r>
            <w:proofErr w:type="spellEnd"/>
            <w:r w:rsidRPr="0036400B">
              <w:rPr>
                <w:rFonts w:ascii="Cambria" w:hAnsi="Cambria" w:cs="Arial"/>
                <w:b/>
                <w:sz w:val="22"/>
                <w:szCs w:val="22"/>
                <w:lang w:val="sr-Cyrl-RS"/>
              </w:rPr>
              <w:t xml:space="preserve"> особља ++</w:t>
            </w:r>
          </w:p>
          <w:p w14:paraId="08141A4A" w14:textId="77777777"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 xml:space="preserve">Напредовање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представља важан аспект рада стручних служби и у домену рада је руководилаца стручних служби. </w:t>
            </w:r>
          </w:p>
          <w:p w14:paraId="06412E20"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Доступност релевантних информација о раду стручних служби и органа управљања +++</w:t>
            </w:r>
          </w:p>
          <w:p w14:paraId="0D933FAB" w14:textId="0EA733CD"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На интернет сајту Факултета доступне су информације о раду стручних служби и органа управљања. На Наставно-научном већу се анализирају добијени резултати приликом анкетирања. Анкете дају оцену рада органа управљања и свих стручних служби, са могућношћу указивања на пропусте и добре поступке у раду свих служби.</w:t>
            </w:r>
          </w:p>
          <w:p w14:paraId="64FE45E1" w14:textId="77777777" w:rsidR="00C57699" w:rsidRPr="0036400B" w:rsidRDefault="00C57699" w:rsidP="007958F3">
            <w:pPr>
              <w:pStyle w:val="Default"/>
              <w:numPr>
                <w:ilvl w:val="0"/>
                <w:numId w:val="3"/>
              </w:numPr>
              <w:spacing w:before="120"/>
              <w:ind w:left="567" w:hanging="284"/>
              <w:jc w:val="both"/>
              <w:rPr>
                <w:rFonts w:ascii="Cambria" w:hAnsi="Cambria" w:cs="Arial"/>
                <w:b/>
                <w:sz w:val="22"/>
                <w:szCs w:val="22"/>
                <w:lang w:val="sr-Cyrl-RS"/>
              </w:rPr>
            </w:pPr>
            <w:r w:rsidRPr="0036400B">
              <w:rPr>
                <w:rFonts w:ascii="Cambria" w:hAnsi="Cambria" w:cs="Arial"/>
                <w:b/>
                <w:sz w:val="22"/>
                <w:szCs w:val="22"/>
                <w:lang w:val="sr-Cyrl-RS"/>
              </w:rPr>
              <w:t xml:space="preserve">Перманентно усавршавање и образовање </w:t>
            </w:r>
            <w:proofErr w:type="spellStart"/>
            <w:r w:rsidRPr="0036400B">
              <w:rPr>
                <w:rFonts w:ascii="Cambria" w:hAnsi="Cambria" w:cs="Arial"/>
                <w:b/>
                <w:sz w:val="22"/>
                <w:szCs w:val="22"/>
                <w:lang w:val="sr-Cyrl-RS"/>
              </w:rPr>
              <w:t>ненаставног</w:t>
            </w:r>
            <w:proofErr w:type="spellEnd"/>
            <w:r w:rsidRPr="0036400B">
              <w:rPr>
                <w:rFonts w:ascii="Cambria" w:hAnsi="Cambria" w:cs="Arial"/>
                <w:b/>
                <w:sz w:val="22"/>
                <w:szCs w:val="22"/>
                <w:lang w:val="sr-Cyrl-RS"/>
              </w:rPr>
              <w:t xml:space="preserve"> особља +</w:t>
            </w:r>
          </w:p>
          <w:p w14:paraId="09CBC2E0" w14:textId="77777777" w:rsidR="00C57699" w:rsidRPr="0036400B" w:rsidRDefault="00C57699" w:rsidP="007958F3">
            <w:pPr>
              <w:pStyle w:val="Default"/>
              <w:ind w:left="567"/>
              <w:jc w:val="both"/>
              <w:rPr>
                <w:rFonts w:ascii="Cambria" w:hAnsi="Cambria" w:cs="Arial"/>
                <w:sz w:val="22"/>
                <w:szCs w:val="22"/>
                <w:lang w:val="sr-Cyrl-RS"/>
              </w:rPr>
            </w:pPr>
            <w:r w:rsidRPr="0036400B">
              <w:rPr>
                <w:rFonts w:ascii="Cambria" w:hAnsi="Cambria" w:cs="Arial"/>
                <w:sz w:val="22"/>
                <w:szCs w:val="22"/>
                <w:lang w:val="sr-Cyrl-RS"/>
              </w:rPr>
              <w:t xml:space="preserve">Потребно је развити програм усавршавања и образовања целокупног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w:t>
            </w:r>
          </w:p>
          <w:p w14:paraId="68FFC1B2" w14:textId="77777777" w:rsidR="00C57699" w:rsidRPr="0036400B" w:rsidRDefault="00C57699" w:rsidP="008B0054">
            <w:pPr>
              <w:pStyle w:val="Default"/>
              <w:spacing w:after="120"/>
              <w:jc w:val="both"/>
              <w:rPr>
                <w:rFonts w:ascii="Cambria" w:hAnsi="Cambria" w:cs="Arial"/>
                <w:sz w:val="22"/>
                <w:szCs w:val="22"/>
                <w:lang w:val="sr-Cyrl-RS"/>
              </w:rPr>
            </w:pPr>
          </w:p>
          <w:p w14:paraId="36B6BDF4" w14:textId="77777777" w:rsidR="00C57699" w:rsidRPr="0036400B" w:rsidRDefault="00C57699" w:rsidP="008B0054">
            <w:pPr>
              <w:pStyle w:val="Default"/>
              <w:spacing w:after="120"/>
              <w:jc w:val="both"/>
              <w:rPr>
                <w:rFonts w:ascii="Cambria" w:hAnsi="Cambria" w:cs="Arial"/>
                <w:sz w:val="22"/>
                <w:szCs w:val="22"/>
                <w:lang w:val="sr-Cyrl-RS"/>
              </w:rPr>
            </w:pPr>
            <w:proofErr w:type="spellStart"/>
            <w:r w:rsidRPr="0036400B">
              <w:rPr>
                <w:rFonts w:ascii="Cambria" w:hAnsi="Cambria" w:cs="Arial"/>
                <w:sz w:val="22"/>
                <w:szCs w:val="22"/>
                <w:lang w:val="sr-Cyrl-RS"/>
              </w:rPr>
              <w:t>Квантификација</w:t>
            </w:r>
            <w:proofErr w:type="spellEnd"/>
            <w:r w:rsidRPr="0036400B">
              <w:rPr>
                <w:rFonts w:ascii="Cambria" w:hAnsi="Cambria"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3FEEF799" w14:textId="77777777" w:rsidR="00C57699" w:rsidRDefault="00C57699" w:rsidP="008B0054">
            <w:pPr>
              <w:pStyle w:val="Default"/>
              <w:jc w:val="both"/>
              <w:rPr>
                <w:rFonts w:ascii="Cambria" w:hAnsi="Cambria" w:cs="Arial"/>
                <w:sz w:val="22"/>
                <w:szCs w:val="22"/>
                <w:lang w:val="sr-Cyrl-RS"/>
              </w:rPr>
            </w:pPr>
            <w:r w:rsidRPr="0036400B">
              <w:rPr>
                <w:rFonts w:ascii="Cambria" w:hAnsi="Cambria" w:cs="Arial"/>
                <w:sz w:val="22"/>
                <w:szCs w:val="22"/>
                <w:lang w:val="sr-Cyrl-RS"/>
              </w:rPr>
              <w:t>+++ - високо значајно; ++ - средње значајно; + - мало значајно; 0 - без значаја</w:t>
            </w:r>
          </w:p>
          <w:p w14:paraId="1BA20FE3" w14:textId="77777777" w:rsidR="007958F3" w:rsidRPr="0036400B" w:rsidRDefault="007958F3" w:rsidP="008B0054">
            <w:pPr>
              <w:pStyle w:val="Default"/>
              <w:jc w:val="both"/>
              <w:rPr>
                <w:rFonts w:ascii="Cambria" w:hAnsi="Cambria" w:cs="Arial"/>
                <w:sz w:val="22"/>
                <w:szCs w:val="22"/>
                <w:lang w:val="sr-Cyrl-RS"/>
              </w:rPr>
            </w:pPr>
          </w:p>
        </w:tc>
      </w:tr>
      <w:tr w:rsidR="00C57699" w:rsidRPr="00881D0C" w14:paraId="76633FC9" w14:textId="77777777" w:rsidTr="008B0054">
        <w:tc>
          <w:tcPr>
            <w:tcW w:w="4803" w:type="dxa"/>
            <w:shd w:val="clear" w:color="auto" w:fill="E5B8B7"/>
          </w:tcPr>
          <w:p w14:paraId="7308CCB2" w14:textId="77777777" w:rsidR="00C57699" w:rsidRPr="0036400B" w:rsidRDefault="00C57699" w:rsidP="008B0054">
            <w:pPr>
              <w:pStyle w:val="Default"/>
              <w:spacing w:before="120" w:after="120"/>
              <w:rPr>
                <w:rFonts w:ascii="Cambria" w:hAnsi="Cambria" w:cs="Arial"/>
                <w:b/>
                <w:sz w:val="22"/>
                <w:szCs w:val="22"/>
                <w:lang w:val="sr-Cyrl-RS"/>
              </w:rPr>
            </w:pPr>
            <w:r w:rsidRPr="0036400B">
              <w:rPr>
                <w:rFonts w:ascii="Cambria" w:hAnsi="Cambria" w:cs="Arial"/>
                <w:b/>
                <w:sz w:val="22"/>
                <w:szCs w:val="22"/>
                <w:lang w:val="sr-Cyrl-RS"/>
              </w:rPr>
              <w:lastRenderedPageBreak/>
              <w:t>СНАГЕ</w:t>
            </w:r>
          </w:p>
          <w:p w14:paraId="33A1AB45"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Органи управљања и органи </w:t>
            </w:r>
            <w:proofErr w:type="spellStart"/>
            <w:r w:rsidRPr="0036400B">
              <w:rPr>
                <w:rFonts w:ascii="Cambria" w:hAnsi="Cambria" w:cs="Arial"/>
                <w:sz w:val="22"/>
                <w:szCs w:val="22"/>
                <w:lang w:val="sr-Cyrl-RS"/>
              </w:rPr>
              <w:t>пословођења</w:t>
            </w:r>
            <w:proofErr w:type="spellEnd"/>
            <w:r w:rsidRPr="0036400B">
              <w:rPr>
                <w:rFonts w:ascii="Cambria" w:hAnsi="Cambria" w:cs="Arial"/>
                <w:sz w:val="22"/>
                <w:szCs w:val="22"/>
                <w:lang w:val="sr-Cyrl-RS"/>
              </w:rPr>
              <w:t>, њихове надлежности и одговорности у организацији и управљању Факултетом утврђени су Статутом Факултета у складу са законом..</w:t>
            </w:r>
            <w:r w:rsidRPr="0036400B">
              <w:rPr>
                <w:rFonts w:ascii="Cambria" w:hAnsi="Cambria" w:cs="Arial"/>
                <w:sz w:val="22"/>
                <w:szCs w:val="22"/>
                <w:lang w:val="sr-Cyrl-RS"/>
              </w:rPr>
              <w:tab/>
              <w:t>+++</w:t>
            </w:r>
          </w:p>
          <w:p w14:paraId="5C345167"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Области деловања органа управљања и стручних служби су јасно дефинисане.</w:t>
            </w:r>
            <w:r w:rsidRPr="0036400B">
              <w:rPr>
                <w:rFonts w:ascii="Cambria" w:hAnsi="Cambria" w:cs="Arial"/>
                <w:sz w:val="22"/>
                <w:szCs w:val="22"/>
                <w:lang w:val="sr-Cyrl-RS"/>
              </w:rPr>
              <w:tab/>
              <w:t>+++</w:t>
            </w:r>
          </w:p>
          <w:p w14:paraId="5E23C65D"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Квалитет управљања Факултетом се редовно оцењује.</w:t>
            </w:r>
            <w:r w:rsidRPr="0036400B">
              <w:rPr>
                <w:rFonts w:ascii="Cambria" w:hAnsi="Cambria" w:cs="Arial"/>
                <w:sz w:val="22"/>
                <w:szCs w:val="22"/>
                <w:lang w:val="sr-Cyrl-RS"/>
              </w:rPr>
              <w:tab/>
              <w:t>+++</w:t>
            </w:r>
          </w:p>
          <w:p w14:paraId="1D7DD7D9"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У </w:t>
            </w:r>
            <w:proofErr w:type="spellStart"/>
            <w:r w:rsidRPr="0036400B">
              <w:rPr>
                <w:rFonts w:ascii="Cambria" w:hAnsi="Cambria" w:cs="Arial"/>
                <w:sz w:val="22"/>
                <w:szCs w:val="22"/>
                <w:lang w:val="sr-Cyrl-RS"/>
              </w:rPr>
              <w:t>ненастави</w:t>
            </w:r>
            <w:proofErr w:type="spellEnd"/>
            <w:r w:rsidRPr="0036400B">
              <w:rPr>
                <w:rFonts w:ascii="Cambria" w:hAnsi="Cambria" w:cs="Arial"/>
                <w:sz w:val="22"/>
                <w:szCs w:val="22"/>
                <w:lang w:val="sr-Cyrl-RS"/>
              </w:rPr>
              <w:t xml:space="preserve"> се користе нове технологије подржане новим </w:t>
            </w:r>
            <w:proofErr w:type="spellStart"/>
            <w:r w:rsidRPr="0036400B">
              <w:rPr>
                <w:rFonts w:ascii="Cambria" w:hAnsi="Cambria" w:cs="Arial"/>
                <w:sz w:val="22"/>
                <w:szCs w:val="22"/>
                <w:lang w:val="sr-Cyrl-RS"/>
              </w:rPr>
              <w:t>софтверима</w:t>
            </w:r>
            <w:proofErr w:type="spellEnd"/>
            <w:r w:rsidRPr="0036400B">
              <w:rPr>
                <w:rFonts w:ascii="Cambria" w:hAnsi="Cambria" w:cs="Arial"/>
                <w:sz w:val="22"/>
                <w:szCs w:val="22"/>
                <w:lang w:val="sr-Cyrl-RS"/>
              </w:rPr>
              <w:t>, чиме се повећава  ефикасност у раду</w:t>
            </w:r>
            <w:r w:rsidRPr="0036400B">
              <w:rPr>
                <w:rFonts w:ascii="Cambria" w:hAnsi="Cambria" w:cs="Arial"/>
                <w:sz w:val="22"/>
                <w:szCs w:val="22"/>
                <w:lang w:val="sr-Cyrl-RS"/>
              </w:rPr>
              <w:tab/>
              <w:t>+++</w:t>
            </w:r>
          </w:p>
        </w:tc>
        <w:tc>
          <w:tcPr>
            <w:tcW w:w="4803" w:type="dxa"/>
            <w:shd w:val="clear" w:color="auto" w:fill="FBD4B4"/>
          </w:tcPr>
          <w:p w14:paraId="7FCE4F2F" w14:textId="77777777" w:rsidR="00C57699" w:rsidRPr="0036400B" w:rsidRDefault="00C57699" w:rsidP="008B0054">
            <w:pPr>
              <w:pStyle w:val="Default"/>
              <w:spacing w:before="120" w:after="120"/>
              <w:rPr>
                <w:rFonts w:ascii="Cambria" w:hAnsi="Cambria" w:cs="Arial"/>
                <w:b/>
                <w:caps/>
                <w:sz w:val="22"/>
                <w:szCs w:val="22"/>
                <w:lang w:val="sr-Cyrl-RS"/>
              </w:rPr>
            </w:pPr>
            <w:r w:rsidRPr="0036400B">
              <w:rPr>
                <w:rFonts w:ascii="Cambria" w:hAnsi="Cambria" w:cs="Arial"/>
                <w:b/>
                <w:caps/>
                <w:sz w:val="22"/>
                <w:szCs w:val="22"/>
                <w:lang w:val="sr-Cyrl-RS"/>
              </w:rPr>
              <w:t>Слабости</w:t>
            </w:r>
          </w:p>
          <w:p w14:paraId="28C0B67C"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Недостатак перманентног усавршавања и образовања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w:t>
            </w:r>
            <w:r w:rsidRPr="0036400B">
              <w:rPr>
                <w:rFonts w:ascii="Cambria" w:hAnsi="Cambria" w:cs="Arial"/>
                <w:sz w:val="22"/>
                <w:szCs w:val="22"/>
                <w:lang w:val="sr-Cyrl-RS"/>
              </w:rPr>
              <w:tab/>
              <w:t>++</w:t>
            </w:r>
          </w:p>
          <w:p w14:paraId="042588FE" w14:textId="068213C9"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Недовољно познавање страних језика од стране једног дела запослених у ненастави...............</w:t>
            </w:r>
            <w:r w:rsidR="004A3860">
              <w:rPr>
                <w:rFonts w:ascii="Cambria" w:hAnsi="Cambria" w:cs="Arial"/>
                <w:sz w:val="22"/>
                <w:szCs w:val="22"/>
                <w:lang w:val="sr-Cyrl-RS"/>
              </w:rPr>
              <w:t>..........................................................</w:t>
            </w:r>
            <w:r w:rsidRPr="0036400B">
              <w:rPr>
                <w:rFonts w:ascii="Cambria" w:hAnsi="Cambria" w:cs="Arial"/>
                <w:sz w:val="22"/>
                <w:szCs w:val="22"/>
                <w:lang w:val="sr-Cyrl-RS"/>
              </w:rPr>
              <w:t>++</w:t>
            </w:r>
          </w:p>
          <w:p w14:paraId="2F0538DD" w14:textId="5EF989BE"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Недовољна комуникација управе Факултета са Студентским парламентом у решавању уочених проблема..........</w:t>
            </w:r>
            <w:r w:rsidR="004A3860">
              <w:rPr>
                <w:rFonts w:ascii="Cambria" w:hAnsi="Cambria" w:cs="Arial"/>
                <w:sz w:val="22"/>
                <w:szCs w:val="22"/>
                <w:lang w:val="sr-Cyrl-RS"/>
              </w:rPr>
              <w:t>.........................................</w:t>
            </w:r>
            <w:r w:rsidRPr="0036400B">
              <w:rPr>
                <w:rFonts w:ascii="Cambria" w:hAnsi="Cambria" w:cs="Arial"/>
                <w:sz w:val="22"/>
                <w:szCs w:val="22"/>
                <w:lang w:val="sr-Cyrl-RS"/>
              </w:rPr>
              <w:t>....++</w:t>
            </w:r>
          </w:p>
        </w:tc>
      </w:tr>
      <w:tr w:rsidR="00C57699" w:rsidRPr="00881D0C" w14:paraId="54CFA919" w14:textId="77777777" w:rsidTr="008B0054">
        <w:tc>
          <w:tcPr>
            <w:tcW w:w="4803" w:type="dxa"/>
            <w:shd w:val="clear" w:color="auto" w:fill="F2DBDB"/>
          </w:tcPr>
          <w:p w14:paraId="5893097D" w14:textId="77777777" w:rsidR="00C57699" w:rsidRPr="0036400B" w:rsidRDefault="00C57699" w:rsidP="008B0054">
            <w:pPr>
              <w:pStyle w:val="Default"/>
              <w:spacing w:before="120" w:after="120"/>
              <w:rPr>
                <w:rFonts w:ascii="Cambria" w:hAnsi="Cambria" w:cs="Arial"/>
                <w:b/>
                <w:sz w:val="22"/>
                <w:szCs w:val="22"/>
                <w:lang w:val="sr-Cyrl-RS"/>
              </w:rPr>
            </w:pPr>
            <w:r w:rsidRPr="0036400B">
              <w:rPr>
                <w:rFonts w:ascii="Cambria" w:hAnsi="Cambria" w:cs="Arial"/>
                <w:b/>
                <w:sz w:val="22"/>
                <w:szCs w:val="22"/>
                <w:lang w:val="sr-Cyrl-RS"/>
              </w:rPr>
              <w:t>МОГУЋНОСТИ</w:t>
            </w:r>
          </w:p>
          <w:p w14:paraId="1BDFE9D6" w14:textId="77777777"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Учешће на међународним пројектима који дају могућност увида у менаџмент </w:t>
            </w:r>
            <w:proofErr w:type="spellStart"/>
            <w:r w:rsidRPr="0036400B">
              <w:rPr>
                <w:rFonts w:ascii="Cambria" w:hAnsi="Cambria" w:cs="Arial"/>
                <w:sz w:val="22"/>
                <w:szCs w:val="22"/>
                <w:lang w:val="sr-Cyrl-RS"/>
              </w:rPr>
              <w:t>високообразовних</w:t>
            </w:r>
            <w:proofErr w:type="spellEnd"/>
            <w:r w:rsidRPr="0036400B">
              <w:rPr>
                <w:rFonts w:ascii="Cambria" w:hAnsi="Cambria" w:cs="Arial"/>
                <w:sz w:val="22"/>
                <w:szCs w:val="22"/>
                <w:lang w:val="sr-Cyrl-RS"/>
              </w:rPr>
              <w:t xml:space="preserve"> институција у Европи, као и едукацију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w:t>
            </w:r>
            <w:r w:rsidRPr="0036400B">
              <w:rPr>
                <w:rFonts w:ascii="Cambria" w:hAnsi="Cambria" w:cs="Arial"/>
                <w:sz w:val="22"/>
                <w:szCs w:val="22"/>
                <w:lang w:val="sr-Cyrl-RS"/>
              </w:rPr>
              <w:tab/>
              <w:t>+++</w:t>
            </w:r>
          </w:p>
        </w:tc>
        <w:tc>
          <w:tcPr>
            <w:tcW w:w="4803" w:type="dxa"/>
            <w:shd w:val="clear" w:color="auto" w:fill="FDE9D9"/>
          </w:tcPr>
          <w:p w14:paraId="781A8005" w14:textId="77777777" w:rsidR="00C57699" w:rsidRPr="0036400B" w:rsidRDefault="00C57699" w:rsidP="008B0054">
            <w:pPr>
              <w:pStyle w:val="Default"/>
              <w:spacing w:before="120" w:after="120"/>
              <w:rPr>
                <w:rFonts w:ascii="Cambria" w:hAnsi="Cambria" w:cs="Arial"/>
                <w:b/>
                <w:caps/>
                <w:sz w:val="22"/>
                <w:szCs w:val="22"/>
                <w:lang w:val="sr-Cyrl-RS"/>
              </w:rPr>
            </w:pPr>
            <w:r w:rsidRPr="0036400B">
              <w:rPr>
                <w:rFonts w:ascii="Cambria" w:hAnsi="Cambria" w:cs="Arial"/>
                <w:b/>
                <w:caps/>
                <w:sz w:val="22"/>
                <w:szCs w:val="22"/>
                <w:lang w:val="sr-Cyrl-RS"/>
              </w:rPr>
              <w:t>ОПАСНОСТИ</w:t>
            </w:r>
          </w:p>
          <w:p w14:paraId="2BAE3262" w14:textId="3F7AF02D" w:rsidR="00C57699" w:rsidRPr="0036400B" w:rsidRDefault="00C57699" w:rsidP="008B0054">
            <w:pPr>
              <w:pStyle w:val="Default"/>
              <w:tabs>
                <w:tab w:val="right" w:leader="dot" w:pos="4587"/>
              </w:tabs>
              <w:spacing w:after="120"/>
              <w:rPr>
                <w:rFonts w:ascii="Cambria" w:hAnsi="Cambria" w:cs="Arial"/>
                <w:sz w:val="22"/>
                <w:szCs w:val="22"/>
                <w:lang w:val="sr-Cyrl-RS"/>
              </w:rPr>
            </w:pPr>
            <w:r w:rsidRPr="0036400B">
              <w:rPr>
                <w:rFonts w:ascii="Cambria" w:hAnsi="Cambria" w:cs="Arial"/>
                <w:sz w:val="22"/>
                <w:szCs w:val="22"/>
                <w:lang w:val="sr-Cyrl-RS"/>
              </w:rPr>
              <w:t xml:space="preserve">Услед недовољно дефинисаних услова за напредовање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одсуство мотивације за унапређењем квалитета.</w:t>
            </w:r>
            <w:r w:rsidRPr="0036400B">
              <w:rPr>
                <w:rFonts w:ascii="Cambria" w:hAnsi="Cambria" w:cs="Arial"/>
                <w:sz w:val="22"/>
                <w:szCs w:val="22"/>
                <w:lang w:val="sr-Cyrl-RS"/>
              </w:rPr>
              <w:tab/>
              <w:t>+</w:t>
            </w:r>
          </w:p>
        </w:tc>
      </w:tr>
      <w:tr w:rsidR="00C57699" w:rsidRPr="00881D0C" w14:paraId="68BCC8AF" w14:textId="77777777" w:rsidTr="008B0054">
        <w:trPr>
          <w:trHeight w:val="283"/>
        </w:trPr>
        <w:tc>
          <w:tcPr>
            <w:tcW w:w="9606" w:type="dxa"/>
            <w:gridSpan w:val="2"/>
            <w:shd w:val="clear" w:color="auto" w:fill="DBE5F1"/>
            <w:vAlign w:val="center"/>
          </w:tcPr>
          <w:p w14:paraId="4D9D83C5" w14:textId="77777777" w:rsidR="007958F3" w:rsidRDefault="007958F3" w:rsidP="008B0054">
            <w:pPr>
              <w:pStyle w:val="Default"/>
              <w:rPr>
                <w:rFonts w:ascii="Cambria" w:hAnsi="Cambria" w:cs="Arial"/>
                <w:b/>
                <w:bCs/>
                <w:sz w:val="22"/>
                <w:szCs w:val="22"/>
                <w:lang w:val="sr-Cyrl-RS"/>
              </w:rPr>
            </w:pPr>
          </w:p>
          <w:p w14:paraId="3D971992" w14:textId="77777777" w:rsidR="00C57699" w:rsidRPr="0036400B" w:rsidRDefault="00C57699" w:rsidP="008B0054">
            <w:pPr>
              <w:pStyle w:val="Default"/>
              <w:rPr>
                <w:rFonts w:ascii="Cambria" w:hAnsi="Cambria" w:cs="Arial"/>
                <w:sz w:val="22"/>
                <w:szCs w:val="22"/>
                <w:lang w:val="sr-Cyrl-RS"/>
              </w:rPr>
            </w:pPr>
            <w:r w:rsidRPr="0036400B">
              <w:rPr>
                <w:rFonts w:ascii="Cambria" w:hAnsi="Cambria" w:cs="Arial"/>
                <w:b/>
                <w:bCs/>
                <w:sz w:val="22"/>
                <w:szCs w:val="22"/>
                <w:lang w:val="sr-Cyrl-RS"/>
              </w:rPr>
              <w:lastRenderedPageBreak/>
              <w:t>Предлог мера и активности за унапређење квалитета стандарда 10</w:t>
            </w:r>
          </w:p>
        </w:tc>
      </w:tr>
      <w:tr w:rsidR="00C57699" w:rsidRPr="00881D0C" w14:paraId="6BBBBFE6" w14:textId="77777777" w:rsidTr="008B0054">
        <w:tc>
          <w:tcPr>
            <w:tcW w:w="9606" w:type="dxa"/>
            <w:gridSpan w:val="2"/>
            <w:shd w:val="clear" w:color="auto" w:fill="auto"/>
          </w:tcPr>
          <w:p w14:paraId="2D6BC8D4" w14:textId="77777777" w:rsidR="00C57699" w:rsidRPr="0036400B" w:rsidRDefault="00C57699" w:rsidP="008B0054">
            <w:pPr>
              <w:pStyle w:val="Default"/>
              <w:ind w:firstLine="851"/>
              <w:jc w:val="both"/>
              <w:rPr>
                <w:rFonts w:ascii="Cambria" w:hAnsi="Cambria" w:cs="Arial"/>
                <w:sz w:val="22"/>
                <w:szCs w:val="22"/>
                <w:lang w:val="sr-Cyrl-RS"/>
              </w:rPr>
            </w:pPr>
          </w:p>
          <w:p w14:paraId="1B042C08" w14:textId="77777777"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 xml:space="preserve">Повећати комуникацију управе Факултета са Студентским парламентом у решавању уочених проблема. </w:t>
            </w:r>
          </w:p>
          <w:p w14:paraId="0A19FF88" w14:textId="77777777"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Повећати број промотивних публикација Факултета и видљивост институције. Могућност ангажовања маркетиншке агенције.</w:t>
            </w:r>
          </w:p>
          <w:p w14:paraId="226CC8F8" w14:textId="77777777"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 xml:space="preserve">Сајт Факултета је потребно </w:t>
            </w:r>
            <w:proofErr w:type="spellStart"/>
            <w:r w:rsidRPr="0036400B">
              <w:rPr>
                <w:rFonts w:ascii="Cambria" w:hAnsi="Cambria" w:cs="Arial"/>
                <w:sz w:val="22"/>
                <w:szCs w:val="22"/>
                <w:lang w:val="sr-Cyrl-RS"/>
              </w:rPr>
              <w:t>редизајнирати</w:t>
            </w:r>
            <w:proofErr w:type="spellEnd"/>
            <w:r w:rsidRPr="0036400B">
              <w:rPr>
                <w:rFonts w:ascii="Cambria" w:hAnsi="Cambria" w:cs="Arial"/>
                <w:sz w:val="22"/>
                <w:szCs w:val="22"/>
                <w:lang w:val="sr-Cyrl-RS"/>
              </w:rPr>
              <w:t>. Вршити анкетирање студената и наставника о дизајну и  информацијама које пружа сајт.</w:t>
            </w:r>
          </w:p>
          <w:p w14:paraId="42668D4A" w14:textId="77777777"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73471663" w14:textId="6A5CCABB"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 xml:space="preserve">Комисија за обезбеђење квалитета ће у наредном периоду акционим плановима предвидети едукацију комплетног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из области</w:t>
            </w:r>
            <w:r w:rsidR="004A3860">
              <w:rPr>
                <w:rFonts w:ascii="Cambria" w:hAnsi="Cambria" w:cs="Arial"/>
                <w:sz w:val="22"/>
                <w:szCs w:val="22"/>
                <w:lang w:val="sr-Cyrl-RS"/>
              </w:rPr>
              <w:t xml:space="preserve"> </w:t>
            </w:r>
            <w:r w:rsidRPr="0036400B">
              <w:rPr>
                <w:rFonts w:ascii="Cambria" w:hAnsi="Cambria" w:cs="Arial"/>
                <w:sz w:val="22"/>
                <w:szCs w:val="22"/>
                <w:lang w:val="sr-Cyrl-RS"/>
              </w:rPr>
              <w:t xml:space="preserve">Стандарда за унапређење квалитета рада, као и Стандарда за акредитацију. Благовременом </w:t>
            </w:r>
            <w:proofErr w:type="spellStart"/>
            <w:r w:rsidRPr="0036400B">
              <w:rPr>
                <w:rFonts w:ascii="Cambria" w:hAnsi="Cambria" w:cs="Arial"/>
                <w:sz w:val="22"/>
                <w:szCs w:val="22"/>
                <w:lang w:val="sr-Cyrl-RS"/>
              </w:rPr>
              <w:t>едукацијом</w:t>
            </w:r>
            <w:proofErr w:type="spellEnd"/>
            <w:r w:rsidRPr="0036400B">
              <w:rPr>
                <w:rFonts w:ascii="Cambria" w:hAnsi="Cambria" w:cs="Arial"/>
                <w:sz w:val="22"/>
                <w:szCs w:val="22"/>
                <w:lang w:val="sr-Cyrl-RS"/>
              </w:rPr>
              <w:t xml:space="preserve">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о потребним информацијама и врсти анализе у процесу самовредновања омогућиће се </w:t>
            </w:r>
            <w:r w:rsidR="004A3860" w:rsidRPr="0036400B">
              <w:rPr>
                <w:rFonts w:ascii="Cambria" w:hAnsi="Cambria" w:cs="Arial"/>
                <w:sz w:val="22"/>
                <w:szCs w:val="22"/>
                <w:lang w:val="sr-Cyrl-RS"/>
              </w:rPr>
              <w:t>контину</w:t>
            </w:r>
            <w:r w:rsidR="004A3860">
              <w:rPr>
                <w:rFonts w:ascii="Cambria" w:hAnsi="Cambria" w:cs="Arial"/>
                <w:sz w:val="22"/>
                <w:szCs w:val="22"/>
                <w:lang w:val="sr-Cyrl-RS"/>
              </w:rPr>
              <w:t>ира</w:t>
            </w:r>
            <w:r w:rsidR="004A3860" w:rsidRPr="0036400B">
              <w:rPr>
                <w:rFonts w:ascii="Cambria" w:hAnsi="Cambria" w:cs="Arial"/>
                <w:sz w:val="22"/>
                <w:szCs w:val="22"/>
                <w:lang w:val="sr-Cyrl-RS"/>
              </w:rPr>
              <w:t xml:space="preserve">но </w:t>
            </w:r>
            <w:r w:rsidRPr="0036400B">
              <w:rPr>
                <w:rFonts w:ascii="Cambria" w:hAnsi="Cambria" w:cs="Arial"/>
                <w:sz w:val="22"/>
                <w:szCs w:val="22"/>
                <w:lang w:val="sr-Cyrl-RS"/>
              </w:rPr>
              <w:t xml:space="preserve">прикупљање информација и показатеља испуњености стандарда. Исто важи и за процес акредитације. </w:t>
            </w:r>
          </w:p>
          <w:p w14:paraId="0932D140" w14:textId="2B181FB4" w:rsidR="00C57699" w:rsidRPr="0036400B" w:rsidRDefault="00C57699" w:rsidP="008B0054">
            <w:pPr>
              <w:pStyle w:val="Default"/>
              <w:ind w:firstLine="851"/>
              <w:jc w:val="both"/>
              <w:rPr>
                <w:rFonts w:ascii="Cambria" w:hAnsi="Cambria" w:cs="Arial"/>
                <w:sz w:val="22"/>
                <w:szCs w:val="22"/>
                <w:lang w:val="sr-Cyrl-RS"/>
              </w:rPr>
            </w:pPr>
            <w:r w:rsidRPr="0036400B">
              <w:rPr>
                <w:rFonts w:ascii="Cambria" w:hAnsi="Cambria" w:cs="Arial"/>
                <w:sz w:val="22"/>
                <w:szCs w:val="22"/>
                <w:lang w:val="sr-Cyrl-RS"/>
              </w:rPr>
              <w:t xml:space="preserve">Анкетирањем о квалитету управљања и </w:t>
            </w:r>
            <w:proofErr w:type="spellStart"/>
            <w:r w:rsidRPr="0036400B">
              <w:rPr>
                <w:rFonts w:ascii="Cambria" w:hAnsi="Cambria" w:cs="Arial"/>
                <w:sz w:val="22"/>
                <w:szCs w:val="22"/>
                <w:lang w:val="sr-Cyrl-RS"/>
              </w:rPr>
              <w:t>ненаставне</w:t>
            </w:r>
            <w:proofErr w:type="spellEnd"/>
            <w:r w:rsidRPr="0036400B">
              <w:rPr>
                <w:rFonts w:ascii="Cambria" w:hAnsi="Cambria" w:cs="Arial"/>
                <w:sz w:val="22"/>
                <w:szCs w:val="22"/>
                <w:lang w:val="sr-Cyrl-RS"/>
              </w:rPr>
              <w:t xml:space="preserve"> подршке у наредном периоду у већој мери ће бити укључено и </w:t>
            </w:r>
            <w:proofErr w:type="spellStart"/>
            <w:r w:rsidRPr="0036400B">
              <w:rPr>
                <w:rFonts w:ascii="Cambria" w:hAnsi="Cambria" w:cs="Arial"/>
                <w:sz w:val="22"/>
                <w:szCs w:val="22"/>
                <w:lang w:val="sr-Cyrl-RS"/>
              </w:rPr>
              <w:t>ненаставно</w:t>
            </w:r>
            <w:proofErr w:type="spellEnd"/>
            <w:r w:rsidRPr="0036400B">
              <w:rPr>
                <w:rFonts w:ascii="Cambria" w:hAnsi="Cambria" w:cs="Arial"/>
                <w:sz w:val="22"/>
                <w:szCs w:val="22"/>
                <w:lang w:val="sr-Cyrl-RS"/>
              </w:rPr>
              <w:t xml:space="preserve"> особље, како би сви запослени добили прилику да оцене рад своје службе,</w:t>
            </w:r>
            <w:r w:rsidR="004A3860">
              <w:rPr>
                <w:rFonts w:ascii="Cambria" w:hAnsi="Cambria" w:cs="Arial"/>
                <w:sz w:val="22"/>
                <w:szCs w:val="22"/>
                <w:lang w:val="sr-Cyrl-RS"/>
              </w:rPr>
              <w:t xml:space="preserve"> </w:t>
            </w:r>
            <w:r w:rsidRPr="0036400B">
              <w:rPr>
                <w:rFonts w:ascii="Cambria" w:hAnsi="Cambria" w:cs="Arial"/>
                <w:sz w:val="22"/>
                <w:szCs w:val="22"/>
                <w:lang w:val="sr-Cyrl-RS"/>
              </w:rPr>
              <w:t>сопствени рад, као и рад колега из других организационих јединица. Процењивање квалитета сопственог рада, доприноси испуњености стандарда квалитета али и развијању организационе културе квалитета на Факултету.</w:t>
            </w:r>
          </w:p>
          <w:p w14:paraId="7D922C55" w14:textId="77777777" w:rsidR="00C57699" w:rsidRPr="0036400B" w:rsidRDefault="00C57699" w:rsidP="008B0054">
            <w:pPr>
              <w:pStyle w:val="Default"/>
              <w:ind w:firstLine="851"/>
              <w:jc w:val="both"/>
              <w:rPr>
                <w:rFonts w:ascii="Cambria" w:hAnsi="Cambria" w:cs="Arial"/>
                <w:sz w:val="22"/>
                <w:szCs w:val="22"/>
                <w:lang w:val="sr-Cyrl-RS"/>
              </w:rPr>
            </w:pPr>
          </w:p>
        </w:tc>
      </w:tr>
      <w:tr w:rsidR="00C57699" w:rsidRPr="00881D0C" w14:paraId="3690037D" w14:textId="77777777" w:rsidTr="008B0054">
        <w:trPr>
          <w:trHeight w:val="283"/>
        </w:trPr>
        <w:tc>
          <w:tcPr>
            <w:tcW w:w="9606" w:type="dxa"/>
            <w:gridSpan w:val="2"/>
            <w:shd w:val="clear" w:color="auto" w:fill="DBE5F1"/>
            <w:vAlign w:val="center"/>
          </w:tcPr>
          <w:p w14:paraId="1CBDC089" w14:textId="77777777" w:rsidR="00C57699" w:rsidRPr="007958F3" w:rsidRDefault="00C57699" w:rsidP="008B0054">
            <w:pPr>
              <w:pStyle w:val="Default"/>
              <w:rPr>
                <w:rFonts w:ascii="Cambria" w:hAnsi="Cambria" w:cs="Arial"/>
                <w:b/>
                <w:sz w:val="22"/>
                <w:szCs w:val="22"/>
                <w:lang w:val="sr-Cyrl-RS"/>
              </w:rPr>
            </w:pPr>
            <w:r w:rsidRPr="007958F3">
              <w:rPr>
                <w:rFonts w:ascii="Cambria" w:hAnsi="Cambria" w:cs="Arial"/>
                <w:b/>
                <w:sz w:val="22"/>
                <w:szCs w:val="22"/>
                <w:lang w:val="sr-Cyrl-RS"/>
              </w:rPr>
              <w:t>Показатељи и прилози за стандард 10</w:t>
            </w:r>
          </w:p>
        </w:tc>
      </w:tr>
      <w:tr w:rsidR="00C57699" w:rsidRPr="00881D0C" w14:paraId="7CEC9209" w14:textId="77777777" w:rsidTr="008B0054">
        <w:tc>
          <w:tcPr>
            <w:tcW w:w="9606" w:type="dxa"/>
            <w:gridSpan w:val="2"/>
            <w:shd w:val="clear" w:color="auto" w:fill="auto"/>
          </w:tcPr>
          <w:p w14:paraId="4DE2A355" w14:textId="56F5D227" w:rsidR="00C57699" w:rsidRPr="007958F3" w:rsidRDefault="00C35358" w:rsidP="008B0054">
            <w:pPr>
              <w:pStyle w:val="ListParagraph"/>
              <w:numPr>
                <w:ilvl w:val="0"/>
                <w:numId w:val="31"/>
              </w:numPr>
              <w:spacing w:before="120" w:after="0" w:line="240" w:lineRule="auto"/>
              <w:ind w:left="447" w:hanging="283"/>
              <w:contextualSpacing w:val="0"/>
              <w:jc w:val="both"/>
              <w:rPr>
                <w:rFonts w:ascii="Cambria" w:hAnsi="Cambria" w:cs="Arial"/>
                <w:b/>
              </w:rPr>
            </w:pPr>
            <w:hyperlink r:id="rId46" w:history="1">
              <w:r w:rsidR="00C57699" w:rsidRPr="007958F3">
                <w:rPr>
                  <w:rStyle w:val="Hyperlink"/>
                  <w:rFonts w:ascii="Cambria" w:hAnsi="Cambria" w:cs="Arial"/>
                </w:rPr>
                <w:t>Табела 10.1. Број ненаставних радника стално запослених у високошколској</w:t>
              </w:r>
              <w:r w:rsidR="007958F3">
                <w:rPr>
                  <w:rStyle w:val="Hyperlink"/>
                  <w:rFonts w:ascii="Cambria" w:hAnsi="Cambria" w:cs="Arial"/>
                </w:rPr>
                <w:t xml:space="preserve"> </w:t>
              </w:r>
              <w:r w:rsidR="00C57699" w:rsidRPr="007958F3">
                <w:rPr>
                  <w:rStyle w:val="Hyperlink"/>
                  <w:rFonts w:ascii="Cambria" w:hAnsi="Cambria" w:cs="Arial"/>
                </w:rPr>
                <w:t>установи у оквиру одговарајућих организационих јединица</w:t>
              </w:r>
            </w:hyperlink>
          </w:p>
          <w:p w14:paraId="0AA0D451" w14:textId="0F297767" w:rsidR="00C57699" w:rsidRPr="007958F3" w:rsidRDefault="00C35358" w:rsidP="008B0054">
            <w:pPr>
              <w:pStyle w:val="ListParagraph"/>
              <w:numPr>
                <w:ilvl w:val="0"/>
                <w:numId w:val="31"/>
              </w:numPr>
              <w:spacing w:before="120" w:after="0" w:line="240" w:lineRule="auto"/>
              <w:ind w:left="447" w:hanging="283"/>
              <w:contextualSpacing w:val="0"/>
              <w:jc w:val="both"/>
              <w:rPr>
                <w:rFonts w:ascii="Cambria" w:hAnsi="Cambria" w:cs="Arial"/>
              </w:rPr>
            </w:pPr>
            <w:hyperlink r:id="rId47" w:history="1">
              <w:r w:rsidR="00C57699" w:rsidRPr="007958F3">
                <w:rPr>
                  <w:rStyle w:val="Hyperlink"/>
                  <w:rFonts w:ascii="Cambria" w:hAnsi="Cambria" w:cs="Arial"/>
                </w:rPr>
                <w:t>Прилог 10.1. Шематска организациона структура високошколске установе</w:t>
              </w:r>
            </w:hyperlink>
          </w:p>
          <w:p w14:paraId="56FDD222" w14:textId="64DC18E3" w:rsidR="00C57699" w:rsidRPr="007958F3" w:rsidRDefault="00C35358" w:rsidP="008B0054">
            <w:pPr>
              <w:pStyle w:val="ListParagraph"/>
              <w:numPr>
                <w:ilvl w:val="0"/>
                <w:numId w:val="31"/>
              </w:numPr>
              <w:spacing w:before="120" w:after="0" w:line="240" w:lineRule="auto"/>
              <w:ind w:left="447" w:hanging="283"/>
              <w:contextualSpacing w:val="0"/>
              <w:jc w:val="both"/>
              <w:rPr>
                <w:rFonts w:ascii="Cambria" w:hAnsi="Cambria" w:cs="Arial"/>
              </w:rPr>
            </w:pPr>
            <w:hyperlink r:id="rId48" w:history="1">
              <w:r w:rsidR="00C57699" w:rsidRPr="007958F3">
                <w:rPr>
                  <w:rStyle w:val="Hyperlink"/>
                  <w:rFonts w:ascii="Cambria" w:hAnsi="Cambria" w:cs="Arial"/>
                </w:rPr>
                <w:t>Прилог 10.2. Aнализа резултата анкете студената о процени квалитета рада органа управљања и рада стручних служби</w:t>
              </w:r>
            </w:hyperlink>
          </w:p>
          <w:p w14:paraId="627350B8" w14:textId="77777777" w:rsidR="00C57699" w:rsidRPr="007958F3" w:rsidRDefault="00C57699" w:rsidP="008B0054">
            <w:pPr>
              <w:pStyle w:val="ListParagraph"/>
              <w:autoSpaceDE w:val="0"/>
              <w:autoSpaceDN w:val="0"/>
              <w:adjustRightInd w:val="0"/>
              <w:spacing w:after="0" w:line="240" w:lineRule="auto"/>
              <w:ind w:left="284"/>
              <w:rPr>
                <w:rFonts w:ascii="Cambria" w:hAnsi="Cambria" w:cs="Arial"/>
                <w:color w:val="000000"/>
              </w:rPr>
            </w:pPr>
          </w:p>
        </w:tc>
      </w:tr>
    </w:tbl>
    <w:p w14:paraId="1AAB5264" w14:textId="77777777" w:rsidR="00C57699" w:rsidRPr="00EB38F7" w:rsidRDefault="00C57699" w:rsidP="00C57699"/>
    <w:p w14:paraId="39848831" w14:textId="77777777" w:rsidR="00C57699" w:rsidRPr="00EB38F7" w:rsidRDefault="00C57699" w:rsidP="00C57699">
      <w:pPr>
        <w:spacing w:after="0" w:line="240" w:lineRule="auto"/>
      </w:pPr>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786"/>
        <w:gridCol w:w="4820"/>
      </w:tblGrid>
      <w:tr w:rsidR="00C57699" w:rsidRPr="00EB38F7" w14:paraId="4BDF28B9" w14:textId="77777777" w:rsidTr="008B0054">
        <w:tc>
          <w:tcPr>
            <w:tcW w:w="9606" w:type="dxa"/>
            <w:gridSpan w:val="2"/>
            <w:shd w:val="clear" w:color="auto" w:fill="95B3D7"/>
          </w:tcPr>
          <w:p w14:paraId="6846B09F" w14:textId="77777777" w:rsidR="00C57699" w:rsidRPr="007958F3" w:rsidRDefault="00C57699" w:rsidP="008B0054">
            <w:pPr>
              <w:spacing w:after="0" w:line="240" w:lineRule="auto"/>
              <w:rPr>
                <w:rFonts w:ascii="Cambria" w:hAnsi="Cambria" w:cs="Arial"/>
              </w:rPr>
            </w:pPr>
            <w:r w:rsidRPr="007958F3">
              <w:rPr>
                <w:rFonts w:ascii="Cambria" w:hAnsi="Cambria" w:cs="Arial"/>
                <w:b/>
              </w:rPr>
              <w:lastRenderedPageBreak/>
              <w:t>Стандард 11. Квалитет простора и опреме</w:t>
            </w:r>
          </w:p>
          <w:p w14:paraId="7AF2B38D" w14:textId="77777777" w:rsidR="00C57699" w:rsidRPr="007958F3" w:rsidRDefault="00C57699" w:rsidP="008B0054">
            <w:pPr>
              <w:autoSpaceDE w:val="0"/>
              <w:autoSpaceDN w:val="0"/>
              <w:adjustRightInd w:val="0"/>
              <w:spacing w:after="0" w:line="240" w:lineRule="auto"/>
              <w:rPr>
                <w:rFonts w:ascii="Cambria" w:hAnsi="Cambria" w:cs="Arial"/>
              </w:rPr>
            </w:pPr>
            <w:r w:rsidRPr="007958F3">
              <w:rPr>
                <w:rFonts w:ascii="Cambria" w:hAnsi="Cambria" w:cs="Arial"/>
              </w:rPr>
              <w:t>Квалитет простора и опреме се обезбеђује кроз њихов адекватан обим и структуру.</w:t>
            </w:r>
          </w:p>
        </w:tc>
      </w:tr>
      <w:tr w:rsidR="00C57699" w:rsidRPr="00EB38F7" w14:paraId="2C534AE4" w14:textId="77777777" w:rsidTr="008B0054">
        <w:trPr>
          <w:trHeight w:val="283"/>
        </w:trPr>
        <w:tc>
          <w:tcPr>
            <w:tcW w:w="9606" w:type="dxa"/>
            <w:gridSpan w:val="2"/>
            <w:shd w:val="clear" w:color="auto" w:fill="DBE5F1"/>
            <w:vAlign w:val="center"/>
          </w:tcPr>
          <w:p w14:paraId="4B2A2ED4" w14:textId="77777777" w:rsidR="00C57699" w:rsidRPr="0036400B" w:rsidRDefault="00C57699" w:rsidP="008B0054">
            <w:pPr>
              <w:pStyle w:val="Default"/>
              <w:rPr>
                <w:rFonts w:ascii="Cambria" w:hAnsi="Cambria" w:cs="Arial"/>
                <w:color w:val="auto"/>
                <w:sz w:val="22"/>
                <w:szCs w:val="22"/>
                <w:lang w:val="sr-Cyrl-RS"/>
              </w:rPr>
            </w:pPr>
            <w:r w:rsidRPr="0036400B">
              <w:rPr>
                <w:rFonts w:ascii="Cambria" w:hAnsi="Cambria" w:cs="Arial"/>
                <w:b/>
                <w:color w:val="auto"/>
                <w:sz w:val="22"/>
                <w:szCs w:val="22"/>
                <w:lang w:val="sr-Cyrl-RS"/>
              </w:rPr>
              <w:t>а) Опис стања, анализа и процена стандарда 11</w:t>
            </w:r>
          </w:p>
        </w:tc>
      </w:tr>
      <w:tr w:rsidR="00C57699" w:rsidRPr="00EB38F7" w14:paraId="1E5B007B" w14:textId="77777777" w:rsidTr="008B0054">
        <w:tc>
          <w:tcPr>
            <w:tcW w:w="9606" w:type="dxa"/>
            <w:gridSpan w:val="2"/>
            <w:shd w:val="clear" w:color="auto" w:fill="auto"/>
          </w:tcPr>
          <w:p w14:paraId="126CD86F" w14:textId="77777777" w:rsidR="00C57699" w:rsidRPr="0036400B" w:rsidRDefault="00C57699" w:rsidP="008B0054">
            <w:pPr>
              <w:pStyle w:val="Default"/>
              <w:ind w:firstLine="720"/>
              <w:jc w:val="both"/>
              <w:rPr>
                <w:rFonts w:ascii="Cambria" w:hAnsi="Cambria" w:cs="Arial"/>
                <w:sz w:val="22"/>
                <w:szCs w:val="22"/>
                <w:lang w:val="sr-Cyrl-RS"/>
              </w:rPr>
            </w:pPr>
          </w:p>
          <w:p w14:paraId="74B7D85D" w14:textId="77777777" w:rsidR="00C57699" w:rsidRPr="007958F3" w:rsidRDefault="00C57699" w:rsidP="007958F3">
            <w:pPr>
              <w:pStyle w:val="Default"/>
              <w:spacing w:before="120"/>
              <w:ind w:firstLine="720"/>
              <w:jc w:val="both"/>
              <w:rPr>
                <w:rFonts w:ascii="Cambria" w:hAnsi="Cambria" w:cs="Arial"/>
                <w:sz w:val="22"/>
                <w:szCs w:val="22"/>
                <w:lang w:val="sr-Cyrl-RS"/>
              </w:rPr>
            </w:pPr>
            <w:r w:rsidRPr="0036400B">
              <w:rPr>
                <w:rFonts w:ascii="Cambria" w:hAnsi="Cambria" w:cs="Arial"/>
                <w:sz w:val="22"/>
                <w:szCs w:val="22"/>
                <w:lang w:val="sr-Cyrl-RS"/>
              </w:rPr>
              <w:t xml:space="preserve">Департман за биологију и </w:t>
            </w:r>
            <w:r w:rsidRPr="007958F3">
              <w:rPr>
                <w:rFonts w:ascii="Cambria" w:hAnsi="Cambria" w:cs="Arial"/>
                <w:sz w:val="22"/>
                <w:szCs w:val="22"/>
                <w:lang w:val="sr-Cyrl-RS"/>
              </w:rPr>
              <w:t xml:space="preserve">екологију смештен је згради у улици Вишеградска 33, 18000 Ниш. </w:t>
            </w:r>
          </w:p>
          <w:p w14:paraId="4BF450E9" w14:textId="77777777" w:rsidR="00C57699" w:rsidRPr="007958F3"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Делимично располаже потребним простором за извођење наставе на студијама првог, другог и трећег степена и за обављање потребних административних послова.</w:t>
            </w:r>
          </w:p>
          <w:p w14:paraId="76D0CE7C" w14:textId="77777777" w:rsidR="00C57699" w:rsidRPr="007958F3"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Просторни капацитети и опрема Департмана за биологију и екологију делимично одговарају потребама наставе и истраживања на свим студијским програмима. Департман за биологију и екологију има адекватан простор за извођење наставе (1 амфитеатар, 1 свечана сала, 7 учионицa, 8 лабораторија, 1 библиотека са 2 читаонице, 5 рачунарских учионица, 1 хербар, 1 видео-конференцијска сала), просторије за наставнике и сараднике (7 кабинета), просторије за рад пословодног органа и просторије за рад Секретаријата Факултета (16 канцеларија), 2 просторије за Студентски парламент.</w:t>
            </w:r>
          </w:p>
          <w:p w14:paraId="438E7511" w14:textId="77777777" w:rsidR="00C57699" w:rsidRPr="007958F3"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 xml:space="preserve">Простор је приступачан за студенте и професоре, као и остало академско и </w:t>
            </w:r>
            <w:proofErr w:type="spellStart"/>
            <w:r w:rsidRPr="007958F3">
              <w:rPr>
                <w:rFonts w:ascii="Cambria" w:hAnsi="Cambria" w:cs="Arial"/>
                <w:sz w:val="22"/>
                <w:szCs w:val="22"/>
                <w:lang w:val="sr-Cyrl-RS"/>
              </w:rPr>
              <w:t>неакадемско</w:t>
            </w:r>
            <w:proofErr w:type="spellEnd"/>
            <w:r w:rsidRPr="007958F3">
              <w:rPr>
                <w:rFonts w:ascii="Cambria" w:hAnsi="Cambria" w:cs="Arial"/>
                <w:sz w:val="22"/>
                <w:szCs w:val="22"/>
                <w:lang w:val="sr-Cyrl-RS"/>
              </w:rPr>
              <w:t xml:space="preserve"> особље са отежаним кретањем, а у складу са Правилником о техничким стандардима приступачности.</w:t>
            </w:r>
          </w:p>
          <w:p w14:paraId="4B2DD6FB" w14:textId="77777777" w:rsidR="00C57699" w:rsidRPr="007958F3"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Сам факултет обезбеђује простор за административне послове према стандардима за акредитацију и то најмање 16 канцеларија за потребе студентске службе и секретаријата.</w:t>
            </w:r>
          </w:p>
          <w:p w14:paraId="389D31CD" w14:textId="5AAE117E" w:rsidR="00C57699" w:rsidRPr="007958F3"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Департман за биологију и екологију реализује своје активности на бруто површини од 6</w:t>
            </w:r>
            <w:r w:rsidR="004A3860">
              <w:rPr>
                <w:rFonts w:ascii="Cambria" w:hAnsi="Cambria" w:cs="Arial"/>
                <w:sz w:val="22"/>
                <w:szCs w:val="22"/>
                <w:lang w:val="sr-Cyrl-RS"/>
              </w:rPr>
              <w:t>.</w:t>
            </w:r>
            <w:r w:rsidRPr="007958F3">
              <w:rPr>
                <w:rFonts w:ascii="Cambria" w:hAnsi="Cambria" w:cs="Arial"/>
                <w:sz w:val="22"/>
                <w:szCs w:val="22"/>
                <w:lang w:val="sr-Cyrl-RS"/>
              </w:rPr>
              <w:t>175,72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у власништву ПМФ</w:t>
            </w:r>
            <w:r w:rsidR="004A3860">
              <w:rPr>
                <w:rFonts w:ascii="Cambria" w:hAnsi="Cambria" w:cs="Arial"/>
                <w:sz w:val="22"/>
                <w:szCs w:val="22"/>
                <w:lang w:val="sr-Cyrl-RS"/>
              </w:rPr>
              <w:t>-а</w:t>
            </w:r>
            <w:r w:rsidRPr="007958F3">
              <w:rPr>
                <w:rFonts w:ascii="Cambria" w:hAnsi="Cambria" w:cs="Arial"/>
                <w:sz w:val="22"/>
                <w:szCs w:val="22"/>
                <w:lang w:val="sr-Cyrl-RS"/>
              </w:rPr>
              <w:t xml:space="preserve"> </w:t>
            </w:r>
            <w:r w:rsidR="004A3860">
              <w:rPr>
                <w:rFonts w:ascii="Cambria" w:hAnsi="Cambria" w:cs="Arial"/>
                <w:sz w:val="22"/>
                <w:szCs w:val="22"/>
                <w:lang w:val="sr-Cyrl-RS"/>
              </w:rPr>
              <w:t>у</w:t>
            </w:r>
            <w:r w:rsidRPr="007958F3">
              <w:rPr>
                <w:rFonts w:ascii="Cambria" w:hAnsi="Cambria" w:cs="Arial"/>
                <w:sz w:val="22"/>
                <w:szCs w:val="22"/>
                <w:lang w:val="sr-Cyrl-RS"/>
              </w:rPr>
              <w:t xml:space="preserve"> згради Факултета у ул</w:t>
            </w:r>
            <w:r w:rsidR="004A3860">
              <w:rPr>
                <w:rFonts w:ascii="Cambria" w:hAnsi="Cambria" w:cs="Arial"/>
                <w:sz w:val="22"/>
                <w:szCs w:val="22"/>
                <w:lang w:val="sr-Cyrl-RS"/>
              </w:rPr>
              <w:t>ици Вишеградска 33, 18000 Ниш.</w:t>
            </w:r>
            <w:r w:rsidRPr="007958F3">
              <w:rPr>
                <w:rFonts w:ascii="Cambria" w:hAnsi="Cambria" w:cs="Arial"/>
                <w:sz w:val="22"/>
                <w:szCs w:val="22"/>
                <w:lang w:val="sr-Cyrl-RS"/>
              </w:rPr>
              <w:t xml:space="preserve"> </w:t>
            </w:r>
          </w:p>
          <w:p w14:paraId="010ED34A" w14:textId="77777777" w:rsidR="00C57699" w:rsidRPr="0036400B" w:rsidRDefault="00C57699" w:rsidP="007958F3">
            <w:pPr>
              <w:pStyle w:val="Default"/>
              <w:spacing w:before="120"/>
              <w:ind w:firstLine="720"/>
              <w:jc w:val="both"/>
              <w:rPr>
                <w:rFonts w:ascii="Cambria" w:hAnsi="Cambria" w:cs="Arial"/>
                <w:sz w:val="22"/>
                <w:szCs w:val="22"/>
                <w:lang w:val="sr-Cyrl-RS"/>
              </w:rPr>
            </w:pPr>
            <w:r w:rsidRPr="007958F3">
              <w:rPr>
                <w:rFonts w:ascii="Cambria" w:hAnsi="Cambria" w:cs="Arial"/>
                <w:sz w:val="22"/>
                <w:szCs w:val="22"/>
                <w:lang w:val="sr-Cyrl-RS"/>
              </w:rPr>
              <w:t xml:space="preserve">Неки од параметара евалуације расположивости простора и опреме за извођење наставе Департмана за биологију и екологију </w:t>
            </w:r>
            <w:r w:rsidRPr="0036400B">
              <w:rPr>
                <w:rFonts w:ascii="Cambria" w:hAnsi="Cambria" w:cs="Arial"/>
                <w:sz w:val="22"/>
                <w:szCs w:val="22"/>
                <w:lang w:val="sr-Cyrl-RS"/>
              </w:rPr>
              <w:t>су:</w:t>
            </w:r>
          </w:p>
          <w:p w14:paraId="30CC7C00" w14:textId="62E6103F" w:rsidR="00C57699" w:rsidRPr="007958F3" w:rsidRDefault="00C57699" w:rsidP="007958F3">
            <w:pPr>
              <w:pStyle w:val="Default"/>
              <w:numPr>
                <w:ilvl w:val="0"/>
                <w:numId w:val="37"/>
              </w:numPr>
              <w:spacing w:before="120"/>
              <w:ind w:left="567"/>
              <w:jc w:val="both"/>
              <w:rPr>
                <w:rFonts w:ascii="Cambria" w:hAnsi="Cambria" w:cs="Arial"/>
                <w:sz w:val="22"/>
                <w:szCs w:val="22"/>
                <w:lang w:val="sr-Cyrl-RS"/>
              </w:rPr>
            </w:pPr>
            <w:r w:rsidRPr="007958F3">
              <w:rPr>
                <w:rFonts w:ascii="Cambria" w:hAnsi="Cambria" w:cs="Arial"/>
                <w:sz w:val="22"/>
                <w:szCs w:val="22"/>
                <w:lang w:val="sr-Cyrl-RS"/>
              </w:rPr>
              <w:t xml:space="preserve">Бруто површина простора који Факултет користи за потребе наставе и активности студената износи по студенту 7.363,94/1811 = </w:t>
            </w:r>
            <w:r w:rsidRPr="007958F3">
              <w:rPr>
                <w:rFonts w:ascii="Cambria" w:hAnsi="Cambria" w:cs="Arial"/>
                <w:sz w:val="22"/>
                <w:szCs w:val="22"/>
                <w:u w:val="single"/>
                <w:lang w:val="sr-Cyrl-RS"/>
              </w:rPr>
              <w:t>4,07 m</w:t>
            </w:r>
            <w:r w:rsidRPr="007958F3">
              <w:rPr>
                <w:rFonts w:ascii="Cambria" w:hAnsi="Cambria" w:cs="Arial"/>
                <w:sz w:val="22"/>
                <w:szCs w:val="22"/>
                <w:u w:val="single"/>
                <w:vertAlign w:val="superscript"/>
                <w:lang w:val="sr-Cyrl-RS"/>
              </w:rPr>
              <w:t>2</w:t>
            </w:r>
            <w:r w:rsidRPr="007958F3">
              <w:rPr>
                <w:rFonts w:ascii="Cambria" w:hAnsi="Cambria" w:cs="Arial"/>
                <w:sz w:val="22"/>
                <w:szCs w:val="22"/>
                <w:lang w:val="sr-Cyrl-RS"/>
              </w:rPr>
              <w:t xml:space="preserve">, </w:t>
            </w:r>
            <w:r w:rsidR="00D25614">
              <w:rPr>
                <w:rFonts w:ascii="Cambria" w:hAnsi="Cambria" w:cs="Arial"/>
                <w:sz w:val="22"/>
                <w:szCs w:val="22"/>
                <w:lang w:val="sr-Cyrl-RS"/>
              </w:rPr>
              <w:t xml:space="preserve">с </w:t>
            </w:r>
            <w:r w:rsidRPr="007958F3">
              <w:rPr>
                <w:rFonts w:ascii="Cambria" w:hAnsi="Cambria" w:cs="Arial"/>
                <w:sz w:val="22"/>
                <w:szCs w:val="22"/>
                <w:lang w:val="sr-Cyrl-RS"/>
              </w:rPr>
              <w:t>обзиром да факултет на свим акредитованим студијским програмима (21) и свим годинама студија може да упише 1811 студената (ПМФ користи и део зграде МИН-Института у улици Вишеградска 33 од 428,22 m</w:t>
            </w:r>
            <w:r w:rsidRPr="007958F3">
              <w:rPr>
                <w:rFonts w:ascii="Cambria" w:hAnsi="Cambria" w:cs="Arial"/>
                <w:sz w:val="22"/>
                <w:szCs w:val="22"/>
                <w:vertAlign w:val="superscript"/>
                <w:lang w:val="sr-Cyrl-RS"/>
              </w:rPr>
              <w:t xml:space="preserve">2 </w:t>
            </w:r>
            <w:r w:rsidRPr="007958F3">
              <w:rPr>
                <w:rFonts w:ascii="Cambria" w:hAnsi="Cambria" w:cs="Arial"/>
                <w:sz w:val="22"/>
                <w:szCs w:val="22"/>
                <w:lang w:val="sr-Cyrl-RS"/>
              </w:rPr>
              <w:t>и део зграде Филозофског факултета у улици Ћирила и Методија 2 од 760,00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2FBDE13B" w14:textId="5401712C" w:rsidR="00C57699" w:rsidRPr="007958F3"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Укупна површина </w:t>
            </w:r>
            <w:proofErr w:type="spellStart"/>
            <w:r w:rsidRPr="007958F3">
              <w:rPr>
                <w:rFonts w:ascii="Cambria" w:hAnsi="Cambria" w:cs="Arial"/>
                <w:sz w:val="22"/>
                <w:szCs w:val="22"/>
                <w:lang w:val="sr-Cyrl-RS"/>
              </w:rPr>
              <w:t>учионичког</w:t>
            </w:r>
            <w:proofErr w:type="spellEnd"/>
            <w:r w:rsidRPr="007958F3">
              <w:rPr>
                <w:rFonts w:ascii="Cambria" w:hAnsi="Cambria" w:cs="Arial"/>
                <w:sz w:val="22"/>
                <w:szCs w:val="22"/>
                <w:lang w:val="sr-Cyrl-RS"/>
              </w:rPr>
              <w:t xml:space="preserve"> простора и лабораторија износи 3</w:t>
            </w:r>
            <w:r w:rsidR="00D25614">
              <w:rPr>
                <w:rFonts w:ascii="Cambria" w:hAnsi="Cambria" w:cs="Arial"/>
                <w:sz w:val="22"/>
                <w:szCs w:val="22"/>
                <w:lang w:val="sr-Cyrl-RS"/>
              </w:rPr>
              <w:t>.</w:t>
            </w:r>
            <w:r w:rsidRPr="007958F3">
              <w:rPr>
                <w:rFonts w:ascii="Cambria" w:hAnsi="Cambria" w:cs="Arial"/>
                <w:sz w:val="22"/>
                <w:szCs w:val="22"/>
                <w:lang w:val="sr-Cyrl-RS"/>
              </w:rPr>
              <w:t>012,23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са 1</w:t>
            </w:r>
            <w:r w:rsidR="00D25614">
              <w:rPr>
                <w:rFonts w:ascii="Cambria" w:hAnsi="Cambria" w:cs="Arial"/>
                <w:sz w:val="22"/>
                <w:szCs w:val="22"/>
                <w:lang w:val="sr-Cyrl-RS"/>
              </w:rPr>
              <w:t>.</w:t>
            </w:r>
            <w:r w:rsidRPr="007958F3">
              <w:rPr>
                <w:rFonts w:ascii="Cambria" w:hAnsi="Cambria" w:cs="Arial"/>
                <w:sz w:val="22"/>
                <w:szCs w:val="22"/>
                <w:lang w:val="sr-Cyrl-RS"/>
              </w:rPr>
              <w:t>092 места. Површина амфитеатра је 501,4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 xml:space="preserve"> са 450 места.</w:t>
            </w:r>
          </w:p>
          <w:p w14:paraId="22765BBB" w14:textId="77777777" w:rsidR="00C57699" w:rsidRPr="007958F3"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Факултет поседује 48 лабораторија, укупне површине </w:t>
            </w:r>
            <w:r w:rsidRPr="007958F3">
              <w:rPr>
                <w:rFonts w:ascii="Cambria" w:eastAsia="MS Mincho" w:hAnsi="Cambria" w:cs="Arial"/>
                <w:sz w:val="22"/>
                <w:szCs w:val="22"/>
                <w:lang w:val="sr-Cyrl-RS"/>
              </w:rPr>
              <w:t xml:space="preserve">1.497,80 </w:t>
            </w:r>
            <w:r w:rsidRPr="007958F3">
              <w:rPr>
                <w:rFonts w:ascii="Cambria" w:hAnsi="Cambria" w:cs="Arial"/>
                <w:sz w:val="22"/>
                <w:szCs w:val="22"/>
                <w:lang w:val="sr-Cyrl-RS"/>
              </w:rPr>
              <w:t>m</w:t>
            </w:r>
            <w:r w:rsidRPr="007958F3">
              <w:rPr>
                <w:rFonts w:ascii="Cambria" w:hAnsi="Cambria" w:cs="Arial"/>
                <w:sz w:val="22"/>
                <w:szCs w:val="22"/>
                <w:vertAlign w:val="superscript"/>
                <w:lang w:val="sr-Cyrl-RS"/>
              </w:rPr>
              <w:t xml:space="preserve">2 </w:t>
            </w:r>
            <w:r w:rsidRPr="007958F3">
              <w:rPr>
                <w:rFonts w:ascii="Cambria" w:hAnsi="Cambria" w:cs="Arial"/>
                <w:sz w:val="22"/>
                <w:szCs w:val="22"/>
                <w:lang w:val="sr-Cyrl-RS"/>
              </w:rPr>
              <w:t>са 532 места за студенте.</w:t>
            </w:r>
          </w:p>
          <w:p w14:paraId="31A9D51C" w14:textId="77777777" w:rsidR="00C57699" w:rsidRPr="007958F3"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Наставнички простор чини 38 кабинетa, укупне површине 663,19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5B616FE5" w14:textId="77777777" w:rsidR="00C57699" w:rsidRPr="007958F3"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За потребе Службе за наставу и студентска питања обезбеђене су 2 канцеларије, а за потребе пословодног органа и секретаријата 16 канцеларија.</w:t>
            </w:r>
          </w:p>
          <w:p w14:paraId="440E88C8" w14:textId="77777777" w:rsidR="00C57699" w:rsidRPr="007958F3"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За потребе рада Студентског парламента обезбеђене су 2 просторије површине 117 m</w:t>
            </w:r>
            <w:r w:rsidRPr="007958F3">
              <w:rPr>
                <w:rFonts w:ascii="Cambria" w:hAnsi="Cambria" w:cs="Arial"/>
                <w:sz w:val="22"/>
                <w:szCs w:val="22"/>
                <w:vertAlign w:val="superscript"/>
                <w:lang w:val="sr-Cyrl-RS"/>
              </w:rPr>
              <w:t>2</w:t>
            </w:r>
            <w:r w:rsidRPr="007958F3">
              <w:rPr>
                <w:rFonts w:ascii="Cambria" w:hAnsi="Cambria" w:cs="Arial"/>
                <w:sz w:val="22"/>
                <w:szCs w:val="22"/>
                <w:lang w:val="sr-Cyrl-RS"/>
              </w:rPr>
              <w:t>.</w:t>
            </w:r>
          </w:p>
          <w:p w14:paraId="478224C0" w14:textId="631E6609" w:rsidR="00D25614" w:rsidRDefault="00C57699" w:rsidP="007958F3">
            <w:pPr>
              <w:pStyle w:val="Default"/>
              <w:numPr>
                <w:ilvl w:val="0"/>
                <w:numId w:val="37"/>
              </w:numPr>
              <w:spacing w:before="120"/>
              <w:ind w:left="567" w:hanging="357"/>
              <w:jc w:val="both"/>
              <w:rPr>
                <w:rFonts w:ascii="Cambria" w:hAnsi="Cambria" w:cs="Arial"/>
                <w:sz w:val="22"/>
                <w:szCs w:val="22"/>
                <w:lang w:val="sr-Cyrl-RS"/>
              </w:rPr>
            </w:pPr>
            <w:r w:rsidRPr="007958F3">
              <w:rPr>
                <w:rFonts w:ascii="Cambria" w:hAnsi="Cambria" w:cs="Arial"/>
                <w:sz w:val="22"/>
                <w:szCs w:val="22"/>
                <w:lang w:val="sr-Cyrl-RS"/>
              </w:rPr>
              <w:t xml:space="preserve">Факултет располаже са укупно 1.487 места за праћење теоријске и практичне наставе, што је по студенту за рад у две смене </w:t>
            </w:r>
            <w:r w:rsidRPr="007958F3">
              <w:rPr>
                <w:rFonts w:ascii="Cambria" w:hAnsi="Cambria" w:cs="Arial"/>
                <w:sz w:val="22"/>
                <w:szCs w:val="22"/>
                <w:u w:val="single"/>
                <w:lang w:val="sr-Cyrl-RS"/>
              </w:rPr>
              <w:t>1,64 места</w:t>
            </w:r>
            <w:r w:rsidRPr="007958F3">
              <w:rPr>
                <w:rFonts w:ascii="Cambria" w:hAnsi="Cambria" w:cs="Arial"/>
                <w:sz w:val="22"/>
                <w:szCs w:val="22"/>
                <w:lang w:val="sr-Cyrl-RS"/>
              </w:rPr>
              <w:t xml:space="preserve"> (2.974/1.811 = 1,64), чиме су задовољени стандарди квалитета простора за извођење наставе. </w:t>
            </w:r>
          </w:p>
          <w:p w14:paraId="203D4A37" w14:textId="77777777" w:rsidR="00D25614" w:rsidRPr="0036400B" w:rsidRDefault="00D25614" w:rsidP="0036400B">
            <w:pPr>
              <w:pStyle w:val="Default"/>
              <w:spacing w:before="120"/>
              <w:jc w:val="both"/>
              <w:rPr>
                <w:rFonts w:ascii="Cambria" w:hAnsi="Cambria" w:cs="Arial"/>
                <w:sz w:val="22"/>
                <w:szCs w:val="22"/>
                <w:lang w:val="sr-Cyrl-RS"/>
              </w:rPr>
            </w:pPr>
          </w:p>
          <w:p w14:paraId="78B33466" w14:textId="6923B21F"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Факултет поседује адекватну и савремену техничку опрему за квалитетно извођење наставе. Факултет располаже са 18 видео </w:t>
            </w:r>
            <w:proofErr w:type="spellStart"/>
            <w:r w:rsidRPr="0036400B">
              <w:rPr>
                <w:rFonts w:ascii="Cambria" w:hAnsi="Cambria" w:cs="Arial"/>
                <w:sz w:val="22"/>
                <w:szCs w:val="22"/>
                <w:lang w:val="sr-Cyrl-RS"/>
              </w:rPr>
              <w:t>бимова</w:t>
            </w:r>
            <w:proofErr w:type="spellEnd"/>
            <w:r w:rsidRPr="0036400B">
              <w:rPr>
                <w:rFonts w:ascii="Cambria" w:hAnsi="Cambria" w:cs="Arial"/>
                <w:sz w:val="22"/>
                <w:szCs w:val="22"/>
                <w:lang w:val="sr-Cyrl-RS"/>
              </w:rPr>
              <w:t xml:space="preserve">, 1 интерактивном таблом и ПРС системом, чиме је омогућено мултимедијално праћење наставе, преко 400 рачунара, од којих је око 50 рачунара намењено потребама студената основних и мастер студија у настави, око 20 </w:t>
            </w:r>
            <w:r w:rsidRPr="0036400B">
              <w:rPr>
                <w:rFonts w:ascii="Cambria" w:hAnsi="Cambria" w:cs="Arial"/>
                <w:sz w:val="22"/>
                <w:szCs w:val="22"/>
                <w:lang w:val="sr-Cyrl-RS"/>
              </w:rPr>
              <w:lastRenderedPageBreak/>
              <w:t>рачунара је намењено студентима докторских и специја</w:t>
            </w:r>
            <w:r w:rsidRPr="0036400B">
              <w:rPr>
                <w:rFonts w:ascii="Cambria" w:hAnsi="Cambria" w:cs="Arial"/>
                <w:sz w:val="22"/>
                <w:szCs w:val="22"/>
                <w:lang w:val="sr-Cyrl-RS"/>
              </w:rPr>
              <w:softHyphen/>
              <w:t xml:space="preserve">листичких студија, преко 20 рачунара за потребе </w:t>
            </w:r>
            <w:proofErr w:type="spellStart"/>
            <w:r w:rsidRPr="0036400B">
              <w:rPr>
                <w:rFonts w:ascii="Cambria" w:hAnsi="Cambria" w:cs="Arial"/>
                <w:sz w:val="22"/>
                <w:szCs w:val="22"/>
                <w:lang w:val="sr-Cyrl-RS"/>
              </w:rPr>
              <w:t>ненаставног</w:t>
            </w:r>
            <w:proofErr w:type="spellEnd"/>
            <w:r w:rsidRPr="0036400B">
              <w:rPr>
                <w:rFonts w:ascii="Cambria" w:hAnsi="Cambria" w:cs="Arial"/>
                <w:sz w:val="22"/>
                <w:szCs w:val="22"/>
                <w:lang w:val="sr-Cyrl-RS"/>
              </w:rPr>
              <w:t xml:space="preserve"> особља, док је око 300 рачунара намењено раду наставника и сарадника Фа</w:t>
            </w:r>
            <w:r w:rsidR="00FE5DA0">
              <w:rPr>
                <w:rFonts w:ascii="Cambria" w:hAnsi="Cambria" w:cs="Arial"/>
                <w:sz w:val="22"/>
                <w:szCs w:val="22"/>
                <w:lang w:val="sr-Cyrl-RS"/>
              </w:rPr>
              <w:t>култета. Сви рачунари су прикљу</w:t>
            </w:r>
            <w:r w:rsidRPr="0036400B">
              <w:rPr>
                <w:rFonts w:ascii="Cambria" w:hAnsi="Cambria" w:cs="Arial"/>
                <w:sz w:val="22"/>
                <w:szCs w:val="22"/>
                <w:lang w:val="sr-Cyrl-RS"/>
              </w:rPr>
              <w:t>чени на локалну мрежу Факултета и са свих рачунара је омогућен приступ интернету.</w:t>
            </w:r>
          </w:p>
          <w:p w14:paraId="0DEE1BE1"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Факултет је обезбедио сталан приступ информацијама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p w14:paraId="02B02CBB" w14:textId="16154B6F"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Лабораторије Факултета на Департману за биологију и </w:t>
            </w:r>
            <w:r w:rsidR="00D25614">
              <w:rPr>
                <w:rFonts w:ascii="Cambria" w:hAnsi="Cambria" w:cs="Arial"/>
                <w:sz w:val="22"/>
                <w:szCs w:val="22"/>
                <w:lang w:val="sr-Cyrl-RS"/>
              </w:rPr>
              <w:t>е</w:t>
            </w:r>
            <w:r w:rsidRPr="0036400B">
              <w:rPr>
                <w:rFonts w:ascii="Cambria" w:hAnsi="Cambria" w:cs="Arial"/>
                <w:sz w:val="22"/>
                <w:szCs w:val="22"/>
                <w:lang w:val="sr-Cyrl-RS"/>
              </w:rPr>
              <w:t xml:space="preserve">кологију располажу савременим уређајима за наставни и научни рад студената и наставног особља: NMR апарат, два HPLC апарата, два GC/MS апарата, GC/MS </w:t>
            </w:r>
            <w:proofErr w:type="spellStart"/>
            <w:r w:rsidRPr="0036400B">
              <w:rPr>
                <w:rFonts w:ascii="Cambria" w:hAnsi="Cambria" w:cs="Arial"/>
                <w:sz w:val="22"/>
                <w:szCs w:val="22"/>
                <w:lang w:val="sr-Cyrl-RS"/>
              </w:rPr>
              <w:t>TripleQuadrupole</w:t>
            </w:r>
            <w:proofErr w:type="spellEnd"/>
            <w:r w:rsidRPr="0036400B">
              <w:rPr>
                <w:rFonts w:ascii="Cambria" w:hAnsi="Cambria" w:cs="Arial"/>
                <w:sz w:val="22"/>
                <w:szCs w:val="22"/>
                <w:lang w:val="sr-Cyrl-RS"/>
              </w:rPr>
              <w:t xml:space="preserve">, ICP-MS апарат, четири UV-VIS </w:t>
            </w:r>
            <w:proofErr w:type="spellStart"/>
            <w:r w:rsidRPr="0036400B">
              <w:rPr>
                <w:rFonts w:ascii="Cambria" w:hAnsi="Cambria" w:cs="Arial"/>
                <w:sz w:val="22"/>
                <w:szCs w:val="22"/>
                <w:lang w:val="sr-Cyrl-RS"/>
              </w:rPr>
              <w:t>спектрофотометра</w:t>
            </w:r>
            <w:proofErr w:type="spellEnd"/>
            <w:r w:rsidRPr="0036400B">
              <w:rPr>
                <w:rFonts w:ascii="Cambria" w:hAnsi="Cambria" w:cs="Arial"/>
                <w:sz w:val="22"/>
                <w:szCs w:val="22"/>
                <w:lang w:val="sr-Cyrl-RS"/>
              </w:rPr>
              <w:t>, сет за прављење хистолошких препарата, лабораторија за PCR, микроскоп са камером</w:t>
            </w:r>
            <w:r w:rsidR="00D25614">
              <w:rPr>
                <w:rFonts w:ascii="Cambria" w:hAnsi="Cambria" w:cs="Arial"/>
                <w:sz w:val="22"/>
                <w:szCs w:val="22"/>
                <w:lang w:val="sr-Cyrl-RS"/>
              </w:rPr>
              <w:t xml:space="preserve"> и</w:t>
            </w:r>
            <w:r w:rsidRPr="0036400B">
              <w:rPr>
                <w:rFonts w:ascii="Cambria" w:hAnsi="Cambria" w:cs="Arial"/>
                <w:sz w:val="22"/>
                <w:szCs w:val="22"/>
                <w:lang w:val="sr-Cyrl-RS"/>
              </w:rPr>
              <w:t xml:space="preserve"> </w:t>
            </w:r>
            <w:proofErr w:type="spellStart"/>
            <w:r w:rsidRPr="0036400B">
              <w:rPr>
                <w:rFonts w:ascii="Cambria" w:hAnsi="Cambria" w:cs="Arial"/>
                <w:sz w:val="22"/>
                <w:szCs w:val="22"/>
                <w:lang w:val="sr-Cyrl-RS"/>
              </w:rPr>
              <w:t>стереомикроскопе</w:t>
            </w:r>
            <w:proofErr w:type="spellEnd"/>
            <w:r w:rsidRPr="0036400B">
              <w:rPr>
                <w:rFonts w:ascii="Cambria" w:hAnsi="Cambria" w:cs="Arial"/>
                <w:sz w:val="22"/>
                <w:szCs w:val="22"/>
                <w:lang w:val="sr-Cyrl-RS"/>
              </w:rPr>
              <w:t xml:space="preserve"> (</w:t>
            </w:r>
            <w:proofErr w:type="spellStart"/>
            <w:r w:rsidRPr="0036400B">
              <w:rPr>
                <w:rFonts w:ascii="Cambria" w:hAnsi="Cambria" w:cs="Arial"/>
                <w:sz w:val="22"/>
                <w:szCs w:val="22"/>
                <w:lang w:val="sr-Cyrl-RS"/>
              </w:rPr>
              <w:t>бинокуларне</w:t>
            </w:r>
            <w:proofErr w:type="spellEnd"/>
            <w:r w:rsidRPr="0036400B">
              <w:rPr>
                <w:rFonts w:ascii="Cambria" w:hAnsi="Cambria" w:cs="Arial"/>
                <w:sz w:val="22"/>
                <w:szCs w:val="22"/>
                <w:lang w:val="sr-Cyrl-RS"/>
              </w:rPr>
              <w:t xml:space="preserve"> лупе) различитих увеличања.</w:t>
            </w:r>
          </w:p>
          <w:p w14:paraId="3BB0B8EE" w14:textId="765B34CC"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У току реализације међународних и националних пројеката Министарства просвете, науке и технолошког развоја у периоду 2010-2018 набављена је нова капитална опрема у вредности од око 870.000</w:t>
            </w:r>
            <w:r w:rsidR="00825A74" w:rsidRPr="0036400B">
              <w:rPr>
                <w:rFonts w:ascii="Cambria" w:hAnsi="Cambria" w:cs="Arial"/>
                <w:sz w:val="22"/>
                <w:szCs w:val="22"/>
                <w:lang w:val="sr-Cyrl-RS"/>
              </w:rPr>
              <w:t>,00</w:t>
            </w:r>
            <w:r w:rsidRPr="0036400B">
              <w:rPr>
                <w:rFonts w:ascii="Cambria" w:hAnsi="Cambria" w:cs="Arial"/>
                <w:sz w:val="22"/>
                <w:szCs w:val="22"/>
                <w:lang w:val="sr-Cyrl-RS"/>
              </w:rPr>
              <w:t xml:space="preserve"> евра на нивоу целог ПМФ, од тога око 185.000</w:t>
            </w:r>
            <w:r w:rsidR="00825A74" w:rsidRPr="0036400B">
              <w:rPr>
                <w:rFonts w:ascii="Cambria" w:hAnsi="Cambria" w:cs="Arial"/>
                <w:sz w:val="22"/>
                <w:szCs w:val="22"/>
                <w:lang w:val="sr-Cyrl-RS"/>
              </w:rPr>
              <w:t>,00</w:t>
            </w:r>
            <w:r w:rsidRPr="0036400B">
              <w:rPr>
                <w:rFonts w:ascii="Cambria" w:hAnsi="Cambria" w:cs="Arial"/>
                <w:sz w:val="22"/>
                <w:szCs w:val="22"/>
                <w:lang w:val="sr-Cyrl-RS"/>
              </w:rPr>
              <w:t xml:space="preserve"> на Департману за биологију и екологију.</w:t>
            </w:r>
          </w:p>
          <w:p w14:paraId="05B368BF" w14:textId="77777777" w:rsidR="00C57699" w:rsidRPr="0036400B" w:rsidRDefault="00C57699" w:rsidP="008B0054">
            <w:pPr>
              <w:pStyle w:val="Default"/>
              <w:ind w:firstLine="720"/>
              <w:jc w:val="both"/>
              <w:rPr>
                <w:rFonts w:ascii="Cambria" w:hAnsi="Cambria" w:cs="Arial"/>
                <w:sz w:val="22"/>
                <w:szCs w:val="22"/>
                <w:lang w:val="sr-Cyrl-RS"/>
              </w:rPr>
            </w:pPr>
            <w:r w:rsidRPr="0036400B">
              <w:rPr>
                <w:rFonts w:ascii="Cambria" w:hAnsi="Cambria" w:cs="Arial"/>
                <w:sz w:val="22"/>
                <w:szCs w:val="22"/>
                <w:lang w:val="sr-Cyrl-RS"/>
              </w:rPr>
              <w:t xml:space="preserve">Планира се и адаптација дела лабораторија за обављање научно-истраживачке делатности на Департману за биологију и екологију. У циљу повећања </w:t>
            </w:r>
            <w:proofErr w:type="spellStart"/>
            <w:r w:rsidRPr="0036400B">
              <w:rPr>
                <w:rFonts w:ascii="Cambria" w:hAnsi="Cambria" w:cs="Arial"/>
                <w:sz w:val="22"/>
                <w:szCs w:val="22"/>
                <w:lang w:val="sr-Cyrl-RS"/>
              </w:rPr>
              <w:t>учионичког</w:t>
            </w:r>
            <w:proofErr w:type="spellEnd"/>
            <w:r w:rsidRPr="0036400B">
              <w:rPr>
                <w:rFonts w:ascii="Cambria" w:hAnsi="Cambria" w:cs="Arial"/>
                <w:sz w:val="22"/>
                <w:szCs w:val="22"/>
                <w:lang w:val="sr-Cyrl-RS"/>
              </w:rPr>
              <w:t xml:space="preserve"> простора извршиће се адаптација и реконструкција дела подрумског простора.</w:t>
            </w:r>
          </w:p>
          <w:p w14:paraId="4EC6092E" w14:textId="77777777" w:rsidR="00C57699" w:rsidRPr="0036400B" w:rsidRDefault="00C57699" w:rsidP="008B0054">
            <w:pPr>
              <w:pStyle w:val="Default"/>
              <w:ind w:firstLine="720"/>
              <w:jc w:val="both"/>
              <w:rPr>
                <w:rFonts w:ascii="Cambria" w:hAnsi="Cambria" w:cs="Arial"/>
                <w:sz w:val="22"/>
                <w:szCs w:val="22"/>
                <w:lang w:val="sr-Cyrl-RS"/>
              </w:rPr>
            </w:pPr>
          </w:p>
        </w:tc>
      </w:tr>
      <w:tr w:rsidR="00C57699" w:rsidRPr="00EB38F7" w14:paraId="1AD57A11" w14:textId="77777777" w:rsidTr="008B0054">
        <w:trPr>
          <w:trHeight w:val="283"/>
        </w:trPr>
        <w:tc>
          <w:tcPr>
            <w:tcW w:w="9606" w:type="dxa"/>
            <w:gridSpan w:val="2"/>
            <w:shd w:val="clear" w:color="auto" w:fill="DBE5F1"/>
            <w:vAlign w:val="center"/>
          </w:tcPr>
          <w:p w14:paraId="242E2F33"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б) Процена испуњености стандарда 11 (SWOT анализа)</w:t>
            </w:r>
          </w:p>
        </w:tc>
      </w:tr>
      <w:tr w:rsidR="00C57699" w:rsidRPr="00EB38F7" w14:paraId="5C2941BF" w14:textId="77777777" w:rsidTr="008B0054">
        <w:tc>
          <w:tcPr>
            <w:tcW w:w="9606" w:type="dxa"/>
            <w:gridSpan w:val="2"/>
            <w:shd w:val="clear" w:color="auto" w:fill="auto"/>
          </w:tcPr>
          <w:p w14:paraId="0AB89D0B" w14:textId="77777777" w:rsidR="00C57699" w:rsidRPr="0036400B" w:rsidRDefault="00C57699" w:rsidP="008B0054">
            <w:pPr>
              <w:pStyle w:val="Default"/>
              <w:spacing w:after="120"/>
              <w:ind w:firstLine="720"/>
              <w:jc w:val="both"/>
              <w:rPr>
                <w:rFonts w:asciiTheme="majorHAnsi" w:hAnsiTheme="majorHAnsi" w:cs="Arial"/>
                <w:sz w:val="22"/>
                <w:szCs w:val="22"/>
                <w:lang w:val="sr-Cyrl-RS"/>
              </w:rPr>
            </w:pPr>
          </w:p>
          <w:p w14:paraId="676D71AE" w14:textId="77777777" w:rsidR="00C57699" w:rsidRDefault="00C57699" w:rsidP="008B0054">
            <w:pPr>
              <w:pStyle w:val="Default"/>
              <w:spacing w:after="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 оквиру стандарда 11, установа је анализирала и квантитативно оценила следеће елементе:</w:t>
            </w:r>
          </w:p>
          <w:p w14:paraId="7B30F8C2" w14:textId="77777777" w:rsidR="001409CA" w:rsidRPr="0036400B" w:rsidRDefault="001409CA" w:rsidP="008B0054">
            <w:pPr>
              <w:pStyle w:val="Default"/>
              <w:spacing w:after="120"/>
              <w:ind w:firstLine="720"/>
              <w:jc w:val="both"/>
              <w:rPr>
                <w:rFonts w:asciiTheme="majorHAnsi" w:hAnsiTheme="majorHAnsi" w:cs="Arial"/>
                <w:sz w:val="22"/>
                <w:szCs w:val="22"/>
                <w:lang w:val="sr-Cyrl-RS"/>
              </w:rPr>
            </w:pPr>
          </w:p>
          <w:p w14:paraId="6CAF1360" w14:textId="77777777" w:rsidR="00C57699" w:rsidRPr="0036400B" w:rsidRDefault="00C57699" w:rsidP="001409CA">
            <w:pPr>
              <w:pStyle w:val="Default"/>
              <w:numPr>
                <w:ilvl w:val="0"/>
                <w:numId w:val="3"/>
              </w:numPr>
              <w:spacing w:before="120"/>
              <w:ind w:left="567" w:hanging="284"/>
              <w:jc w:val="both"/>
              <w:rPr>
                <w:rFonts w:asciiTheme="majorHAnsi" w:hAnsiTheme="majorHAnsi" w:cs="Arial"/>
                <w:sz w:val="22"/>
                <w:szCs w:val="22"/>
                <w:lang w:val="sr-Cyrl-RS"/>
              </w:rPr>
            </w:pPr>
            <w:r w:rsidRPr="0036400B">
              <w:rPr>
                <w:rFonts w:asciiTheme="majorHAnsi" w:hAnsiTheme="majorHAnsi" w:cs="Arial"/>
                <w:b/>
                <w:sz w:val="22"/>
                <w:szCs w:val="22"/>
                <w:lang w:val="sr-Cyrl-RS"/>
              </w:rPr>
              <w:t>Усклађеност просторних капацитета са укупним бројем студената ++</w:t>
            </w:r>
          </w:p>
          <w:p w14:paraId="13872AAF" w14:textId="49FBA86E" w:rsidR="00C57699" w:rsidRPr="0036400B" w:rsidRDefault="00C57699" w:rsidP="001409CA">
            <w:pPr>
              <w:pStyle w:val="Default"/>
              <w:ind w:left="567"/>
              <w:jc w:val="both"/>
              <w:rPr>
                <w:rFonts w:asciiTheme="majorHAnsi" w:hAnsiTheme="majorHAnsi" w:cs="Arial"/>
                <w:sz w:val="22"/>
                <w:szCs w:val="22"/>
                <w:lang w:val="sr-Cyrl-RS"/>
              </w:rPr>
            </w:pPr>
            <w:r w:rsidRPr="0036400B">
              <w:rPr>
                <w:rFonts w:asciiTheme="majorHAnsi" w:hAnsiTheme="majorHAnsi" w:cs="Arial"/>
                <w:sz w:val="22"/>
                <w:szCs w:val="22"/>
                <w:lang w:val="sr-Cyrl-RS"/>
              </w:rPr>
              <w:t>Укупан расположиви простор Факултета за реализацију наставе на свим студијским програмима је у бруто износу 7.363</w:t>
            </w:r>
            <w:r w:rsidR="00D25614">
              <w:rPr>
                <w:rFonts w:asciiTheme="majorHAnsi" w:hAnsiTheme="majorHAnsi" w:cs="Arial"/>
                <w:sz w:val="22"/>
                <w:szCs w:val="22"/>
                <w:lang w:val="sr-Cyrl-RS"/>
              </w:rPr>
              <w:t>,</w:t>
            </w:r>
            <w:r w:rsidRPr="0036400B">
              <w:rPr>
                <w:rFonts w:asciiTheme="majorHAnsi" w:hAnsiTheme="majorHAnsi" w:cs="Arial"/>
                <w:sz w:val="22"/>
                <w:szCs w:val="22"/>
                <w:lang w:val="sr-Cyrl-RS"/>
              </w:rPr>
              <w:t>94 m</w:t>
            </w:r>
            <w:r w:rsidRPr="0036400B">
              <w:rPr>
                <w:rFonts w:asciiTheme="majorHAnsi" w:hAnsiTheme="majorHAnsi" w:cs="Arial"/>
                <w:sz w:val="22"/>
                <w:szCs w:val="22"/>
                <w:vertAlign w:val="superscript"/>
                <w:lang w:val="sr-Cyrl-RS"/>
              </w:rPr>
              <w:t>2</w:t>
            </w:r>
            <w:r w:rsidRPr="0036400B">
              <w:rPr>
                <w:rFonts w:asciiTheme="majorHAnsi" w:hAnsiTheme="majorHAnsi" w:cs="Arial"/>
                <w:sz w:val="22"/>
                <w:szCs w:val="22"/>
                <w:lang w:val="sr-Cyrl-RS"/>
              </w:rPr>
              <w:t>. Бруто површина простора који Факултет користи за потребе наставе и активности студената износи по студенту 4,07 m</w:t>
            </w:r>
            <w:r w:rsidRPr="0036400B">
              <w:rPr>
                <w:rFonts w:asciiTheme="majorHAnsi" w:hAnsiTheme="majorHAnsi" w:cs="Arial"/>
                <w:sz w:val="22"/>
                <w:szCs w:val="22"/>
                <w:vertAlign w:val="superscript"/>
                <w:lang w:val="sr-Cyrl-RS"/>
              </w:rPr>
              <w:t>2</w:t>
            </w:r>
            <w:r w:rsidRPr="0036400B">
              <w:rPr>
                <w:rFonts w:asciiTheme="majorHAnsi" w:hAnsiTheme="majorHAnsi" w:cs="Arial"/>
                <w:sz w:val="22"/>
                <w:szCs w:val="22"/>
                <w:lang w:val="sr-Cyrl-RS"/>
              </w:rPr>
              <w:t xml:space="preserve"> </w:t>
            </w:r>
            <w:r w:rsidR="00D25614">
              <w:rPr>
                <w:rFonts w:asciiTheme="majorHAnsi" w:hAnsiTheme="majorHAnsi" w:cs="Arial"/>
                <w:sz w:val="22"/>
                <w:szCs w:val="22"/>
                <w:lang w:val="sr-Cyrl-RS"/>
              </w:rPr>
              <w:t>с</w:t>
            </w:r>
            <w:r w:rsidRPr="0036400B">
              <w:rPr>
                <w:rFonts w:asciiTheme="majorHAnsi" w:hAnsiTheme="majorHAnsi" w:cs="Arial"/>
                <w:sz w:val="22"/>
                <w:szCs w:val="22"/>
                <w:lang w:val="sr-Cyrl-RS"/>
              </w:rPr>
              <w:t xml:space="preserve"> обзиром да факултет на свим акредитованим студијским програмима и свим годинама студија може да упише 1</w:t>
            </w:r>
            <w:r w:rsidR="00D25614">
              <w:rPr>
                <w:rFonts w:asciiTheme="majorHAnsi" w:hAnsiTheme="majorHAnsi" w:cs="Arial"/>
                <w:sz w:val="22"/>
                <w:szCs w:val="22"/>
                <w:lang w:val="sr-Cyrl-RS"/>
              </w:rPr>
              <w:t>.</w:t>
            </w:r>
            <w:r w:rsidRPr="0036400B">
              <w:rPr>
                <w:rFonts w:asciiTheme="majorHAnsi" w:hAnsiTheme="majorHAnsi" w:cs="Arial"/>
                <w:sz w:val="22"/>
                <w:szCs w:val="22"/>
                <w:lang w:val="sr-Cyrl-RS"/>
              </w:rPr>
              <w:t>808 студената.</w:t>
            </w:r>
          </w:p>
          <w:p w14:paraId="437D4920" w14:textId="77777777" w:rsidR="00C57699" w:rsidRPr="0036400B" w:rsidRDefault="00C57699" w:rsidP="001409CA">
            <w:pPr>
              <w:pStyle w:val="Default"/>
              <w:numPr>
                <w:ilvl w:val="0"/>
                <w:numId w:val="3"/>
              </w:numPr>
              <w:spacing w:before="120"/>
              <w:ind w:left="567"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 xml:space="preserve">Адекватност техничке, лабораторијске и остале опреме +++ </w:t>
            </w:r>
          </w:p>
          <w:p w14:paraId="386B2A64" w14:textId="77777777" w:rsidR="00C57699" w:rsidRPr="0036400B" w:rsidRDefault="00C57699" w:rsidP="001409CA">
            <w:pPr>
              <w:pStyle w:val="Default"/>
              <w:ind w:left="567"/>
              <w:jc w:val="both"/>
              <w:rPr>
                <w:rFonts w:asciiTheme="majorHAnsi" w:hAnsiTheme="majorHAnsi" w:cs="Arial"/>
                <w:sz w:val="22"/>
                <w:szCs w:val="22"/>
                <w:lang w:val="sr-Cyrl-RS"/>
              </w:rPr>
            </w:pPr>
            <w:r w:rsidRPr="0036400B">
              <w:rPr>
                <w:rFonts w:asciiTheme="majorHAnsi" w:hAnsiTheme="majorHAnsi" w:cs="Arial"/>
                <w:sz w:val="22"/>
                <w:szCs w:val="22"/>
                <w:lang w:val="sr-Cyrl-RS"/>
              </w:rPr>
              <w:t>Техничка, лабораторијска и остала опрема потребна за реализацију образовних и научно-истраживачких послова Факултета је потпуно у складу са савременим стандардима и потребама Факултета. Улагања Министарства просвете, науке и технолошког развоја РС у периоду 2015-2018 у научно-истраживачку опрему Факултета су подигла ниво квалитета опреме и уврстила Факултет у значајни истраживачки центар.</w:t>
            </w:r>
          </w:p>
          <w:p w14:paraId="02460909" w14:textId="77777777" w:rsidR="00C57699" w:rsidRPr="0036400B" w:rsidRDefault="00C57699" w:rsidP="001409CA">
            <w:pPr>
              <w:pStyle w:val="Default"/>
              <w:numPr>
                <w:ilvl w:val="0"/>
                <w:numId w:val="3"/>
              </w:numPr>
              <w:spacing w:before="120"/>
              <w:ind w:left="567"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 xml:space="preserve">Усклађеност капацитета опреме са бројем студената +++ </w:t>
            </w:r>
          </w:p>
          <w:p w14:paraId="53D5556A" w14:textId="56796C43" w:rsidR="00C57699" w:rsidRPr="0036400B" w:rsidRDefault="00C57699" w:rsidP="001409CA">
            <w:pPr>
              <w:pStyle w:val="Default"/>
              <w:ind w:left="567"/>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Капацитет опреме Факултета испуњава услове за наставни и научно-истраживачки рад наставника, сарадника и студената. </w:t>
            </w:r>
          </w:p>
          <w:p w14:paraId="3A3AB7BA" w14:textId="77777777" w:rsidR="00C57699" w:rsidRPr="0036400B" w:rsidRDefault="00C57699" w:rsidP="001409CA">
            <w:pPr>
              <w:pStyle w:val="Default"/>
              <w:numPr>
                <w:ilvl w:val="0"/>
                <w:numId w:val="3"/>
              </w:numPr>
              <w:spacing w:before="120"/>
              <w:ind w:left="567"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Рачунарске учионице ++</w:t>
            </w:r>
          </w:p>
          <w:p w14:paraId="79A71A7B" w14:textId="77777777" w:rsidR="00C57699" w:rsidRPr="0036400B" w:rsidRDefault="00C57699" w:rsidP="001409CA">
            <w:pPr>
              <w:pStyle w:val="Default"/>
              <w:ind w:left="567"/>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има 5 модерно опремљених рачунарских учионица. Рачунски центар је отворен за студенте током целог дана, 5 дана у недељи, а на располагању им је око 50 рачунара са брзом интернет конекцијом и свим програмима потребним за рад и учење на Природно-математичком факултету. Сервиси попут: е-пошта или веб презентација Факултета су сигурни и стално активни. Захваљујући квалитетно постављеној мрежи повезаној брзим конекцијама са Интернетом, факултет обезбеђује квалитетно извођење наставе на свим врстама и степенима студија, континуирано пратећи и усклађујући хардвер и софтвер са потребама наставног процеса и бројем студената.</w:t>
            </w:r>
          </w:p>
          <w:p w14:paraId="1AAFDE91" w14:textId="77777777" w:rsidR="00C57699" w:rsidRPr="0036400B" w:rsidRDefault="00C57699" w:rsidP="008B0054">
            <w:pPr>
              <w:pStyle w:val="Default"/>
              <w:spacing w:after="120"/>
              <w:jc w:val="both"/>
              <w:rPr>
                <w:rFonts w:asciiTheme="majorHAnsi" w:hAnsiTheme="majorHAnsi" w:cs="Arial"/>
                <w:sz w:val="22"/>
                <w:szCs w:val="22"/>
                <w:lang w:val="sr-Cyrl-RS"/>
              </w:rPr>
            </w:pPr>
          </w:p>
          <w:p w14:paraId="67FA1A25" w14:textId="77777777" w:rsidR="00C57699" w:rsidRPr="0036400B" w:rsidRDefault="00C57699" w:rsidP="008B0054">
            <w:pPr>
              <w:pStyle w:val="Default"/>
              <w:spacing w:after="120"/>
              <w:jc w:val="both"/>
              <w:rPr>
                <w:rFonts w:asciiTheme="majorHAnsi" w:hAnsiTheme="majorHAnsi" w:cs="Arial"/>
                <w:sz w:val="22"/>
                <w:szCs w:val="22"/>
                <w:lang w:val="sr-Cyrl-RS"/>
              </w:rPr>
            </w:pPr>
            <w:proofErr w:type="spellStart"/>
            <w:r w:rsidRPr="0036400B">
              <w:rPr>
                <w:rFonts w:asciiTheme="majorHAnsi" w:hAnsiTheme="majorHAnsi" w:cs="Arial"/>
                <w:sz w:val="22"/>
                <w:szCs w:val="22"/>
                <w:lang w:val="sr-Cyrl-RS"/>
              </w:rPr>
              <w:t>Квантификација</w:t>
            </w:r>
            <w:proofErr w:type="spellEnd"/>
            <w:r w:rsidRPr="0036400B">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0C9E37F" w14:textId="77777777" w:rsidR="00C57699" w:rsidRPr="0036400B" w:rsidRDefault="00C57699" w:rsidP="008B0054">
            <w:pPr>
              <w:pStyle w:val="Default"/>
              <w:jc w:val="both"/>
              <w:rPr>
                <w:rFonts w:asciiTheme="majorHAnsi" w:hAnsiTheme="majorHAnsi" w:cs="Arial"/>
                <w:sz w:val="22"/>
                <w:szCs w:val="22"/>
                <w:lang w:val="sr-Cyrl-RS"/>
              </w:rPr>
            </w:pPr>
            <w:r w:rsidRPr="0036400B">
              <w:rPr>
                <w:rFonts w:asciiTheme="majorHAnsi" w:hAnsiTheme="majorHAnsi" w:cs="Arial"/>
                <w:sz w:val="22"/>
                <w:szCs w:val="22"/>
                <w:lang w:val="sr-Cyrl-RS"/>
              </w:rPr>
              <w:t>+++ - високо значајно; ++  - средње значајно; +   - мало значајно; 0   - без значаја</w:t>
            </w:r>
          </w:p>
        </w:tc>
      </w:tr>
      <w:tr w:rsidR="00C57699" w:rsidRPr="00D25614" w14:paraId="61BCA5DE" w14:textId="77777777" w:rsidTr="0036400B">
        <w:tc>
          <w:tcPr>
            <w:tcW w:w="4786" w:type="dxa"/>
            <w:shd w:val="clear" w:color="auto" w:fill="E5B8B7"/>
          </w:tcPr>
          <w:p w14:paraId="35CC2896" w14:textId="77777777" w:rsidR="00C57699" w:rsidRPr="0036400B" w:rsidRDefault="00C57699" w:rsidP="008B0054">
            <w:pPr>
              <w:pStyle w:val="Default"/>
              <w:spacing w:before="120" w:after="120"/>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СНАГЕ</w:t>
            </w:r>
          </w:p>
          <w:p w14:paraId="743DCC85"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Добра рачунарска инфраструктура ..</w:t>
            </w:r>
            <w:r w:rsidRPr="0036400B">
              <w:rPr>
                <w:rFonts w:asciiTheme="majorHAnsi" w:hAnsiTheme="majorHAnsi" w:cs="Arial"/>
                <w:sz w:val="22"/>
                <w:szCs w:val="22"/>
                <w:lang w:val="sr-Cyrl-RS"/>
              </w:rPr>
              <w:tab/>
              <w:t>+++</w:t>
            </w:r>
          </w:p>
          <w:p w14:paraId="01DBF5D8"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Добра опремљеност лабораторија савременом опремом..</w:t>
            </w:r>
            <w:r w:rsidRPr="0036400B">
              <w:rPr>
                <w:rFonts w:asciiTheme="majorHAnsi" w:hAnsiTheme="majorHAnsi" w:cs="Arial"/>
                <w:sz w:val="22"/>
                <w:szCs w:val="22"/>
                <w:lang w:val="sr-Cyrl-RS"/>
              </w:rPr>
              <w:tab/>
              <w:t xml:space="preserve">+++ </w:t>
            </w:r>
          </w:p>
          <w:p w14:paraId="6E7305C1"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Одговарајућа техничка и информатичка </w:t>
            </w:r>
            <w:proofErr w:type="spellStart"/>
            <w:r w:rsidRPr="0036400B">
              <w:rPr>
                <w:rFonts w:asciiTheme="majorHAnsi" w:hAnsiTheme="majorHAnsi" w:cs="Arial"/>
                <w:sz w:val="22"/>
                <w:szCs w:val="22"/>
                <w:lang w:val="sr-Cyrl-RS"/>
              </w:rPr>
              <w:t>опремњеност</w:t>
            </w:r>
            <w:proofErr w:type="spellEnd"/>
            <w:r w:rsidRPr="0036400B">
              <w:rPr>
                <w:rFonts w:asciiTheme="majorHAnsi" w:hAnsiTheme="majorHAnsi" w:cs="Arial"/>
                <w:sz w:val="22"/>
                <w:szCs w:val="22"/>
                <w:lang w:val="sr-Cyrl-RS"/>
              </w:rPr>
              <w:t xml:space="preserve"> за квалитетно извођење наставе као и обављање истраживања...</w:t>
            </w:r>
            <w:r w:rsidRPr="0036400B">
              <w:rPr>
                <w:rFonts w:asciiTheme="majorHAnsi" w:hAnsiTheme="majorHAnsi" w:cs="Arial"/>
                <w:sz w:val="22"/>
                <w:szCs w:val="22"/>
                <w:lang w:val="sr-Cyrl-RS"/>
              </w:rPr>
              <w:tab/>
              <w:t>+++</w:t>
            </w:r>
          </w:p>
        </w:tc>
        <w:tc>
          <w:tcPr>
            <w:tcW w:w="4820" w:type="dxa"/>
            <w:shd w:val="clear" w:color="auto" w:fill="FBD4B4"/>
          </w:tcPr>
          <w:p w14:paraId="4DB0B659" w14:textId="77777777" w:rsidR="00C57699" w:rsidRPr="0036400B" w:rsidRDefault="00C57699" w:rsidP="008B0054">
            <w:pPr>
              <w:pStyle w:val="Default"/>
              <w:spacing w:before="120"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t>Слабости</w:t>
            </w:r>
          </w:p>
          <w:p w14:paraId="0F50610E"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Расположиви простор на граници испуњености захтева за високошколске институције.</w:t>
            </w:r>
            <w:r w:rsidRPr="0036400B">
              <w:rPr>
                <w:rFonts w:asciiTheme="majorHAnsi" w:hAnsiTheme="majorHAnsi" w:cs="Arial"/>
                <w:sz w:val="22"/>
                <w:szCs w:val="22"/>
                <w:lang w:val="sr-Cyrl-RS"/>
              </w:rPr>
              <w:tab/>
              <w:t>++</w:t>
            </w:r>
          </w:p>
          <w:p w14:paraId="19A81F12"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Није решен проблем недовољног простора у читаоници библиотеке.</w:t>
            </w:r>
            <w:r w:rsidRPr="0036400B">
              <w:rPr>
                <w:rFonts w:asciiTheme="majorHAnsi" w:hAnsiTheme="majorHAnsi" w:cs="Arial"/>
                <w:sz w:val="22"/>
                <w:szCs w:val="22"/>
                <w:lang w:val="sr-Cyrl-RS"/>
              </w:rPr>
              <w:tab/>
              <w:t>+++</w:t>
            </w:r>
          </w:p>
        </w:tc>
      </w:tr>
      <w:tr w:rsidR="00C57699" w:rsidRPr="00D25614" w14:paraId="5372BC6E" w14:textId="77777777" w:rsidTr="0036400B">
        <w:tc>
          <w:tcPr>
            <w:tcW w:w="4786" w:type="dxa"/>
            <w:shd w:val="clear" w:color="auto" w:fill="F2DBDB"/>
          </w:tcPr>
          <w:p w14:paraId="1D34158F" w14:textId="77777777" w:rsidR="00C57699" w:rsidRPr="0036400B" w:rsidRDefault="00C57699" w:rsidP="008B0054">
            <w:pPr>
              <w:pStyle w:val="Default"/>
              <w:spacing w:before="120" w:after="120"/>
              <w:rPr>
                <w:rFonts w:asciiTheme="majorHAnsi" w:hAnsiTheme="majorHAnsi" w:cs="Arial"/>
                <w:b/>
                <w:sz w:val="22"/>
                <w:szCs w:val="22"/>
                <w:lang w:val="sr-Cyrl-RS"/>
              </w:rPr>
            </w:pPr>
            <w:r w:rsidRPr="0036400B">
              <w:rPr>
                <w:rFonts w:asciiTheme="majorHAnsi" w:hAnsiTheme="majorHAnsi" w:cs="Arial"/>
                <w:b/>
                <w:sz w:val="22"/>
                <w:szCs w:val="22"/>
                <w:lang w:val="sr-Cyrl-RS"/>
              </w:rPr>
              <w:t>МОГУЋНОСТИ</w:t>
            </w:r>
          </w:p>
          <w:p w14:paraId="722BD59B"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Спровођење учења на даљину.</w:t>
            </w:r>
            <w:r w:rsidRPr="0036400B">
              <w:rPr>
                <w:rFonts w:asciiTheme="majorHAnsi" w:hAnsiTheme="majorHAnsi" w:cs="Arial"/>
                <w:sz w:val="22"/>
                <w:szCs w:val="22"/>
                <w:lang w:val="sr-Cyrl-RS"/>
              </w:rPr>
              <w:tab/>
              <w:t>++</w:t>
            </w:r>
          </w:p>
          <w:p w14:paraId="16AE802A"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Адаптација ходничког простора зграде у просторије за потребе наставе .</w:t>
            </w:r>
            <w:r w:rsidRPr="0036400B">
              <w:rPr>
                <w:rFonts w:asciiTheme="majorHAnsi" w:hAnsiTheme="majorHAnsi" w:cs="Arial"/>
                <w:sz w:val="22"/>
                <w:szCs w:val="22"/>
                <w:lang w:val="sr-Cyrl-RS"/>
              </w:rPr>
              <w:tab/>
              <w:t>++</w:t>
            </w:r>
          </w:p>
          <w:p w14:paraId="3F779177"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p>
        </w:tc>
        <w:tc>
          <w:tcPr>
            <w:tcW w:w="4820" w:type="dxa"/>
            <w:shd w:val="clear" w:color="auto" w:fill="FDE9D9"/>
          </w:tcPr>
          <w:p w14:paraId="691463A3" w14:textId="77777777" w:rsidR="00C57699" w:rsidRPr="0036400B" w:rsidRDefault="00C57699" w:rsidP="008B0054">
            <w:pPr>
              <w:pStyle w:val="Default"/>
              <w:spacing w:before="120"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t>ОПАСНОСТИ</w:t>
            </w:r>
          </w:p>
          <w:p w14:paraId="4E3F4326"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Недостатак финансијске подршке од стране Министарства просвете и науке.</w:t>
            </w:r>
            <w:r w:rsidRPr="0036400B">
              <w:rPr>
                <w:rFonts w:asciiTheme="majorHAnsi" w:hAnsiTheme="majorHAnsi" w:cs="Arial"/>
                <w:sz w:val="22"/>
                <w:szCs w:val="22"/>
                <w:lang w:val="sr-Cyrl-RS"/>
              </w:rPr>
              <w:tab/>
              <w:t>+++</w:t>
            </w:r>
          </w:p>
          <w:p w14:paraId="6BFFE7F6"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Могуће је да Филозофски факултет убрза динамику исељавања лабораторија Департмана за хемију, што би у великој мери пореметило смештајне капацитете на ПМФ.</w:t>
            </w:r>
            <w:r w:rsidRPr="0036400B">
              <w:rPr>
                <w:rFonts w:asciiTheme="majorHAnsi" w:hAnsiTheme="majorHAnsi" w:cs="Arial"/>
                <w:sz w:val="22"/>
                <w:szCs w:val="22"/>
                <w:lang w:val="sr-Cyrl-RS"/>
              </w:rPr>
              <w:tab/>
              <w:t>+++</w:t>
            </w:r>
          </w:p>
        </w:tc>
      </w:tr>
      <w:tr w:rsidR="00C57699" w:rsidRPr="00D25614" w14:paraId="4F69AF17" w14:textId="77777777" w:rsidTr="008B0054">
        <w:trPr>
          <w:trHeight w:val="283"/>
        </w:trPr>
        <w:tc>
          <w:tcPr>
            <w:tcW w:w="9606" w:type="dxa"/>
            <w:gridSpan w:val="2"/>
            <w:shd w:val="clear" w:color="auto" w:fill="DBE5F1"/>
            <w:vAlign w:val="center"/>
          </w:tcPr>
          <w:p w14:paraId="73B3AFBC" w14:textId="77777777" w:rsidR="00C57699" w:rsidRPr="0036400B" w:rsidRDefault="00C57699" w:rsidP="008B0054">
            <w:pPr>
              <w:pStyle w:val="Default"/>
              <w:rPr>
                <w:rFonts w:asciiTheme="majorHAnsi" w:hAnsiTheme="majorHAnsi" w:cs="Arial"/>
                <w:sz w:val="22"/>
                <w:szCs w:val="22"/>
                <w:lang w:val="sr-Cyrl-RS"/>
              </w:rPr>
            </w:pPr>
            <w:r w:rsidRPr="0036400B">
              <w:rPr>
                <w:rFonts w:asciiTheme="majorHAnsi" w:hAnsiTheme="majorHAnsi" w:cs="Arial"/>
                <w:b/>
                <w:bCs/>
                <w:sz w:val="22"/>
                <w:szCs w:val="22"/>
                <w:lang w:val="sr-Cyrl-RS"/>
              </w:rPr>
              <w:t>Предлог мера и активности за унапређење квалитета стандарда 11</w:t>
            </w:r>
          </w:p>
        </w:tc>
      </w:tr>
      <w:tr w:rsidR="00C57699" w:rsidRPr="00D25614" w14:paraId="061DE864" w14:textId="77777777" w:rsidTr="008B0054">
        <w:tc>
          <w:tcPr>
            <w:tcW w:w="9606" w:type="dxa"/>
            <w:gridSpan w:val="2"/>
            <w:shd w:val="clear" w:color="auto" w:fill="auto"/>
          </w:tcPr>
          <w:p w14:paraId="246EDF7F" w14:textId="77777777" w:rsidR="00C57699" w:rsidRPr="001409CA" w:rsidRDefault="00C57699" w:rsidP="008B0054">
            <w:pPr>
              <w:spacing w:after="0" w:line="240" w:lineRule="auto"/>
              <w:ind w:firstLine="720"/>
              <w:jc w:val="both"/>
              <w:rPr>
                <w:rFonts w:asciiTheme="majorHAnsi" w:hAnsiTheme="majorHAnsi" w:cs="Arial"/>
                <w:color w:val="000000"/>
              </w:rPr>
            </w:pPr>
          </w:p>
          <w:p w14:paraId="4C80D251" w14:textId="77777777" w:rsidR="00C57699" w:rsidRPr="001409CA" w:rsidRDefault="00C57699" w:rsidP="008B0054">
            <w:pPr>
              <w:spacing w:after="0" w:line="240" w:lineRule="auto"/>
              <w:ind w:firstLine="720"/>
              <w:jc w:val="both"/>
              <w:rPr>
                <w:rFonts w:asciiTheme="majorHAnsi" w:hAnsiTheme="majorHAnsi" w:cs="Arial"/>
                <w:color w:val="000000"/>
              </w:rPr>
            </w:pPr>
            <w:r w:rsidRPr="001409CA">
              <w:rPr>
                <w:rFonts w:asciiTheme="majorHAnsi" w:hAnsiTheme="majorHAnsi" w:cs="Arial"/>
                <w:color w:val="000000"/>
              </w:rPr>
              <w:t xml:space="preserve">Потребно је проширити капацитете истраживачких и наставних лабораторија изградњом анекса, а потребе за </w:t>
            </w:r>
            <w:proofErr w:type="spellStart"/>
            <w:r w:rsidRPr="001409CA">
              <w:rPr>
                <w:rFonts w:asciiTheme="majorHAnsi" w:hAnsiTheme="majorHAnsi" w:cs="Arial"/>
                <w:color w:val="000000"/>
              </w:rPr>
              <w:t>учионичким</w:t>
            </w:r>
            <w:proofErr w:type="spellEnd"/>
            <w:r w:rsidRPr="001409CA">
              <w:rPr>
                <w:rFonts w:asciiTheme="majorHAnsi" w:hAnsiTheme="majorHAnsi" w:cs="Arial"/>
                <w:color w:val="000000"/>
              </w:rPr>
              <w:t xml:space="preserve"> и кабинетским простором решити преносом власништва зграде МИН-Института.</w:t>
            </w:r>
          </w:p>
          <w:p w14:paraId="05115CB3" w14:textId="77777777" w:rsidR="00C57699" w:rsidRPr="001409CA" w:rsidRDefault="00C57699" w:rsidP="008B0054">
            <w:pPr>
              <w:spacing w:after="0" w:line="240" w:lineRule="auto"/>
              <w:ind w:firstLine="720"/>
              <w:jc w:val="both"/>
              <w:rPr>
                <w:rFonts w:asciiTheme="majorHAnsi" w:hAnsiTheme="majorHAnsi" w:cs="Arial"/>
                <w:color w:val="000000"/>
              </w:rPr>
            </w:pPr>
          </w:p>
        </w:tc>
      </w:tr>
      <w:tr w:rsidR="00C57699" w:rsidRPr="00D25614" w14:paraId="0B7E59EC" w14:textId="77777777" w:rsidTr="008B0054">
        <w:trPr>
          <w:trHeight w:val="283"/>
        </w:trPr>
        <w:tc>
          <w:tcPr>
            <w:tcW w:w="9606" w:type="dxa"/>
            <w:gridSpan w:val="2"/>
            <w:shd w:val="clear" w:color="auto" w:fill="DBE5F1"/>
            <w:vAlign w:val="center"/>
          </w:tcPr>
          <w:p w14:paraId="446901FF" w14:textId="77777777" w:rsidR="00C57699" w:rsidRPr="001409CA" w:rsidRDefault="00C57699" w:rsidP="008B0054">
            <w:pPr>
              <w:pStyle w:val="Default"/>
              <w:rPr>
                <w:rFonts w:asciiTheme="majorHAnsi" w:hAnsiTheme="majorHAnsi" w:cs="Arial"/>
                <w:b/>
                <w:sz w:val="22"/>
                <w:szCs w:val="22"/>
                <w:lang w:val="sr-Cyrl-RS"/>
              </w:rPr>
            </w:pPr>
            <w:r w:rsidRPr="001409CA">
              <w:rPr>
                <w:rFonts w:asciiTheme="majorHAnsi" w:hAnsiTheme="majorHAnsi" w:cs="Arial"/>
                <w:b/>
                <w:sz w:val="22"/>
                <w:szCs w:val="22"/>
                <w:lang w:val="sr-Cyrl-RS"/>
              </w:rPr>
              <w:t>Показатељи и прилози за стандард 11</w:t>
            </w:r>
          </w:p>
        </w:tc>
      </w:tr>
      <w:tr w:rsidR="00C57699" w:rsidRPr="00D25614" w14:paraId="6C76B05E" w14:textId="77777777" w:rsidTr="008B0054">
        <w:tc>
          <w:tcPr>
            <w:tcW w:w="9606" w:type="dxa"/>
            <w:gridSpan w:val="2"/>
            <w:shd w:val="clear" w:color="auto" w:fill="auto"/>
          </w:tcPr>
          <w:p w14:paraId="094C74C0" w14:textId="7BFFCFD4" w:rsidR="00C57699" w:rsidRPr="001409CA" w:rsidRDefault="00C35358" w:rsidP="008B0054">
            <w:pPr>
              <w:pStyle w:val="ListParagraph"/>
              <w:numPr>
                <w:ilvl w:val="0"/>
                <w:numId w:val="32"/>
              </w:numPr>
              <w:spacing w:before="120" w:after="0" w:line="240" w:lineRule="auto"/>
              <w:ind w:left="306" w:hanging="142"/>
              <w:contextualSpacing w:val="0"/>
              <w:jc w:val="both"/>
              <w:rPr>
                <w:rFonts w:asciiTheme="majorHAnsi" w:hAnsiTheme="majorHAnsi" w:cs="Arial"/>
                <w:b/>
              </w:rPr>
            </w:pPr>
            <w:hyperlink r:id="rId49" w:history="1">
              <w:r w:rsidR="00C57699" w:rsidRPr="001409CA">
                <w:rPr>
                  <w:rStyle w:val="Hyperlink"/>
                  <w:rFonts w:asciiTheme="majorHAnsi" w:hAnsiTheme="majorHAnsi" w:cs="Arial"/>
                </w:rPr>
                <w:t>Табела 11.1. Укупна површина (у власништву високошколске установе изнајмљени простор) са површином објеката (амфитеатри, учионице, лабораторије, ор</w:t>
              </w:r>
              <w:r w:rsidR="00C57699" w:rsidRPr="001409CA">
                <w:rPr>
                  <w:rStyle w:val="Hyperlink"/>
                  <w:rFonts w:asciiTheme="majorHAnsi" w:hAnsiTheme="majorHAnsi" w:cs="Arial"/>
                </w:rPr>
                <w:t>г</w:t>
              </w:r>
              <w:r w:rsidR="00C57699" w:rsidRPr="001409CA">
                <w:rPr>
                  <w:rStyle w:val="Hyperlink"/>
                  <w:rFonts w:asciiTheme="majorHAnsi" w:hAnsiTheme="majorHAnsi" w:cs="Arial"/>
                </w:rPr>
                <w:t>анизационе јединице, службе)</w:t>
              </w:r>
            </w:hyperlink>
          </w:p>
          <w:p w14:paraId="55279E33" w14:textId="6B18FD87" w:rsidR="00C57699" w:rsidRPr="001409CA" w:rsidRDefault="00C35358" w:rsidP="008B0054">
            <w:pPr>
              <w:pStyle w:val="ListParagraph"/>
              <w:numPr>
                <w:ilvl w:val="0"/>
                <w:numId w:val="32"/>
              </w:numPr>
              <w:spacing w:before="120" w:after="0" w:line="240" w:lineRule="auto"/>
              <w:ind w:left="306" w:hanging="142"/>
              <w:contextualSpacing w:val="0"/>
              <w:jc w:val="both"/>
              <w:rPr>
                <w:rFonts w:asciiTheme="majorHAnsi" w:hAnsiTheme="majorHAnsi" w:cs="Arial"/>
                <w:b/>
              </w:rPr>
            </w:pPr>
            <w:hyperlink r:id="rId50" w:history="1">
              <w:r w:rsidR="00C57699" w:rsidRPr="001409CA">
                <w:rPr>
                  <w:rStyle w:val="Hyperlink"/>
                  <w:rFonts w:asciiTheme="majorHAnsi" w:hAnsiTheme="majorHAnsi" w:cs="Arial"/>
                </w:rPr>
                <w:t xml:space="preserve">Табела 11.2. Листа опреме у власништву високошколске установе која се </w:t>
              </w:r>
              <w:r w:rsidR="00C57699" w:rsidRPr="001409CA">
                <w:rPr>
                  <w:rStyle w:val="Hyperlink"/>
                  <w:rFonts w:asciiTheme="majorHAnsi" w:hAnsiTheme="majorHAnsi" w:cs="Arial"/>
                </w:rPr>
                <w:t>к</w:t>
              </w:r>
              <w:r w:rsidR="00C57699" w:rsidRPr="001409CA">
                <w:rPr>
                  <w:rStyle w:val="Hyperlink"/>
                  <w:rFonts w:asciiTheme="majorHAnsi" w:hAnsiTheme="majorHAnsi" w:cs="Arial"/>
                </w:rPr>
                <w:t>ористи у наставном процесу и научно-истраживачком раду</w:t>
              </w:r>
            </w:hyperlink>
          </w:p>
          <w:p w14:paraId="6BECEA0F" w14:textId="13BDC50E" w:rsidR="00C57699" w:rsidRPr="001409CA" w:rsidRDefault="00C35358" w:rsidP="008B0054">
            <w:pPr>
              <w:pStyle w:val="ListParagraph"/>
              <w:numPr>
                <w:ilvl w:val="0"/>
                <w:numId w:val="32"/>
              </w:numPr>
              <w:spacing w:before="120" w:after="0" w:line="240" w:lineRule="auto"/>
              <w:ind w:left="306" w:hanging="142"/>
              <w:contextualSpacing w:val="0"/>
              <w:jc w:val="both"/>
              <w:rPr>
                <w:rStyle w:val="Hyperlink"/>
                <w:rFonts w:asciiTheme="majorHAnsi" w:hAnsiTheme="majorHAnsi"/>
                <w:color w:val="auto"/>
                <w:sz w:val="24"/>
                <w:szCs w:val="24"/>
                <w:u w:val="none"/>
              </w:rPr>
            </w:pPr>
            <w:hyperlink r:id="rId51" w:history="1">
              <w:r w:rsidR="00C57699" w:rsidRPr="001409CA">
                <w:rPr>
                  <w:rStyle w:val="Hyperlink"/>
                  <w:rFonts w:asciiTheme="majorHAnsi" w:hAnsiTheme="majorHAnsi" w:cs="Arial"/>
                </w:rPr>
                <w:t>Табела 11.3. Наставно-научне и стручн</w:t>
              </w:r>
              <w:r w:rsidR="00C57699" w:rsidRPr="001409CA">
                <w:rPr>
                  <w:rStyle w:val="Hyperlink"/>
                  <w:rFonts w:asciiTheme="majorHAnsi" w:hAnsiTheme="majorHAnsi" w:cs="Arial"/>
                </w:rPr>
                <w:t>е</w:t>
              </w:r>
              <w:r w:rsidR="00C57699" w:rsidRPr="001409CA">
                <w:rPr>
                  <w:rStyle w:val="Hyperlink"/>
                  <w:rFonts w:asciiTheme="majorHAnsi" w:hAnsiTheme="majorHAnsi" w:cs="Arial"/>
                </w:rPr>
                <w:t xml:space="preserve"> базе</w:t>
              </w:r>
            </w:hyperlink>
          </w:p>
          <w:p w14:paraId="7ADC31FD" w14:textId="77777777" w:rsidR="00C57699" w:rsidRPr="001409CA" w:rsidRDefault="00C57699" w:rsidP="008B0054">
            <w:pPr>
              <w:pStyle w:val="ListParagraph"/>
              <w:spacing w:before="120" w:after="0" w:line="240" w:lineRule="auto"/>
              <w:ind w:left="306"/>
              <w:contextualSpacing w:val="0"/>
              <w:jc w:val="both"/>
              <w:rPr>
                <w:rFonts w:asciiTheme="majorHAnsi" w:hAnsiTheme="majorHAnsi"/>
                <w:sz w:val="24"/>
                <w:szCs w:val="24"/>
              </w:rPr>
            </w:pPr>
          </w:p>
        </w:tc>
      </w:tr>
    </w:tbl>
    <w:p w14:paraId="2058F0EC" w14:textId="77777777" w:rsidR="00C57699" w:rsidRPr="001409CA" w:rsidRDefault="00C57699" w:rsidP="00C57699">
      <w:pPr>
        <w:rPr>
          <w:rFonts w:asciiTheme="majorHAnsi" w:hAnsiTheme="majorHAnsi"/>
        </w:rPr>
      </w:pPr>
    </w:p>
    <w:p w14:paraId="0F1F616F" w14:textId="77777777" w:rsidR="00C57699" w:rsidRPr="001409CA" w:rsidRDefault="00C57699" w:rsidP="00C57699">
      <w:pPr>
        <w:spacing w:after="0" w:line="240" w:lineRule="auto"/>
        <w:rPr>
          <w:rFonts w:asciiTheme="majorHAnsi" w:hAnsiTheme="majorHAnsi"/>
        </w:rPr>
      </w:pPr>
      <w:r w:rsidRPr="001409CA">
        <w:rPr>
          <w:rFonts w:asciiTheme="majorHAnsi" w:hAnsiTheme="majorHAnsi"/>
        </w:rPr>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3"/>
        <w:gridCol w:w="4826"/>
      </w:tblGrid>
      <w:tr w:rsidR="00C57699" w:rsidRPr="00EB38F7" w14:paraId="5E6C68D8" w14:textId="77777777" w:rsidTr="008B0054">
        <w:tc>
          <w:tcPr>
            <w:tcW w:w="9629" w:type="dxa"/>
            <w:gridSpan w:val="2"/>
            <w:shd w:val="clear" w:color="auto" w:fill="95B3D7"/>
          </w:tcPr>
          <w:p w14:paraId="41E98EAE" w14:textId="77777777" w:rsidR="00C57699" w:rsidRPr="001409CA" w:rsidRDefault="00C57699" w:rsidP="0036400B">
            <w:pPr>
              <w:spacing w:after="0" w:line="240" w:lineRule="auto"/>
              <w:jc w:val="both"/>
              <w:rPr>
                <w:rFonts w:asciiTheme="majorHAnsi" w:hAnsiTheme="majorHAnsi" w:cs="Arial"/>
              </w:rPr>
            </w:pPr>
            <w:r w:rsidRPr="001409CA">
              <w:rPr>
                <w:rFonts w:asciiTheme="majorHAnsi" w:hAnsiTheme="majorHAnsi" w:cs="Arial"/>
                <w:b/>
              </w:rPr>
              <w:lastRenderedPageBreak/>
              <w:t>Стандард 13. Улога студената у самовредновању и провери квалитета</w:t>
            </w:r>
          </w:p>
          <w:p w14:paraId="38137B42" w14:textId="38AC7F6E" w:rsidR="00C57699" w:rsidRPr="001409CA" w:rsidRDefault="00C57699" w:rsidP="0036400B">
            <w:pPr>
              <w:autoSpaceDE w:val="0"/>
              <w:autoSpaceDN w:val="0"/>
              <w:adjustRightInd w:val="0"/>
              <w:spacing w:after="0" w:line="240" w:lineRule="auto"/>
              <w:jc w:val="both"/>
              <w:rPr>
                <w:rFonts w:asciiTheme="majorHAnsi" w:hAnsiTheme="majorHAnsi" w:cs="Arial"/>
              </w:rPr>
            </w:pPr>
            <w:r w:rsidRPr="001409CA">
              <w:rPr>
                <w:rFonts w:asciiTheme="majorHAnsi" w:hAnsiTheme="majorHAnsi" w:cs="Arial"/>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w:t>
            </w:r>
            <w:r w:rsidR="00D25614">
              <w:rPr>
                <w:rFonts w:asciiTheme="majorHAnsi" w:hAnsiTheme="majorHAnsi" w:cs="Arial"/>
              </w:rPr>
              <w:t xml:space="preserve"> </w:t>
            </w:r>
            <w:r w:rsidRPr="001409CA">
              <w:rPr>
                <w:rFonts w:asciiTheme="majorHAnsi" w:hAnsiTheme="majorHAnsi" w:cs="Arial"/>
              </w:rPr>
              <w:t>високошколске</w:t>
            </w:r>
            <w:r w:rsidR="00D25614">
              <w:rPr>
                <w:rFonts w:asciiTheme="majorHAnsi" w:hAnsiTheme="majorHAnsi" w:cs="Arial"/>
              </w:rPr>
              <w:t xml:space="preserve"> </w:t>
            </w:r>
            <w:r w:rsidRPr="001409CA">
              <w:rPr>
                <w:rFonts w:asciiTheme="majorHAnsi" w:hAnsiTheme="majorHAnsi" w:cs="Arial"/>
              </w:rPr>
              <w:t>установе,</w:t>
            </w:r>
            <w:r w:rsidR="00D25614">
              <w:rPr>
                <w:rFonts w:asciiTheme="majorHAnsi" w:hAnsiTheme="majorHAnsi" w:cs="Arial"/>
              </w:rPr>
              <w:t xml:space="preserve"> </w:t>
            </w:r>
            <w:r w:rsidRPr="001409CA">
              <w:rPr>
                <w:rFonts w:asciiTheme="majorHAnsi" w:hAnsiTheme="majorHAnsi" w:cs="Arial"/>
              </w:rPr>
              <w:t>као</w:t>
            </w:r>
            <w:r w:rsidR="00D25614">
              <w:rPr>
                <w:rFonts w:asciiTheme="majorHAnsi" w:hAnsiTheme="majorHAnsi" w:cs="Arial"/>
              </w:rPr>
              <w:t xml:space="preserve"> </w:t>
            </w:r>
            <w:r w:rsidRPr="001409CA">
              <w:rPr>
                <w:rFonts w:asciiTheme="majorHAnsi" w:hAnsiTheme="majorHAnsi" w:cs="Arial"/>
              </w:rPr>
              <w:t>и</w:t>
            </w:r>
            <w:r w:rsidR="00D25614">
              <w:rPr>
                <w:rFonts w:asciiTheme="majorHAnsi" w:hAnsiTheme="majorHAnsi" w:cs="Arial"/>
              </w:rPr>
              <w:t xml:space="preserve"> </w:t>
            </w:r>
            <w:r w:rsidRPr="001409CA">
              <w:rPr>
                <w:rFonts w:asciiTheme="majorHAnsi" w:hAnsiTheme="majorHAnsi" w:cs="Arial"/>
              </w:rPr>
              <w:t>кроз</w:t>
            </w:r>
            <w:r w:rsidR="00D25614">
              <w:rPr>
                <w:rFonts w:asciiTheme="majorHAnsi" w:hAnsiTheme="majorHAnsi" w:cs="Arial"/>
              </w:rPr>
              <w:t xml:space="preserve"> </w:t>
            </w:r>
            <w:r w:rsidRPr="001409CA">
              <w:rPr>
                <w:rFonts w:asciiTheme="majorHAnsi" w:hAnsiTheme="majorHAnsi" w:cs="Arial"/>
              </w:rPr>
              <w:t>анкетирање</w:t>
            </w:r>
            <w:r w:rsidR="00D25614">
              <w:rPr>
                <w:rFonts w:asciiTheme="majorHAnsi" w:hAnsiTheme="majorHAnsi" w:cs="Arial"/>
              </w:rPr>
              <w:t xml:space="preserve"> </w:t>
            </w:r>
            <w:r w:rsidRPr="001409CA">
              <w:rPr>
                <w:rFonts w:asciiTheme="majorHAnsi" w:hAnsiTheme="majorHAnsi" w:cs="Arial"/>
              </w:rPr>
              <w:t>студената</w:t>
            </w:r>
            <w:r w:rsidR="00D25614">
              <w:rPr>
                <w:rFonts w:asciiTheme="majorHAnsi" w:hAnsiTheme="majorHAnsi" w:cs="Arial"/>
              </w:rPr>
              <w:t xml:space="preserve"> </w:t>
            </w:r>
            <w:r w:rsidRPr="001409CA">
              <w:rPr>
                <w:rFonts w:asciiTheme="majorHAnsi" w:hAnsiTheme="majorHAnsi" w:cs="Arial"/>
              </w:rPr>
              <w:t>о</w:t>
            </w:r>
            <w:r w:rsidR="00D25614">
              <w:rPr>
                <w:rFonts w:asciiTheme="majorHAnsi" w:hAnsiTheme="majorHAnsi" w:cs="Arial"/>
              </w:rPr>
              <w:t xml:space="preserve"> </w:t>
            </w:r>
            <w:r w:rsidRPr="001409CA">
              <w:rPr>
                <w:rFonts w:asciiTheme="majorHAnsi" w:hAnsiTheme="majorHAnsi" w:cs="Arial"/>
              </w:rPr>
              <w:t>квалитету високошколске установе.</w:t>
            </w:r>
          </w:p>
        </w:tc>
      </w:tr>
      <w:tr w:rsidR="00C57699" w:rsidRPr="00EB38F7" w14:paraId="75A75DC3" w14:textId="77777777" w:rsidTr="008B0054">
        <w:trPr>
          <w:trHeight w:val="283"/>
        </w:trPr>
        <w:tc>
          <w:tcPr>
            <w:tcW w:w="9629" w:type="dxa"/>
            <w:gridSpan w:val="2"/>
            <w:shd w:val="clear" w:color="auto" w:fill="DBE5F1"/>
            <w:vAlign w:val="center"/>
          </w:tcPr>
          <w:p w14:paraId="7FFF0673" w14:textId="77777777" w:rsidR="00C57699" w:rsidRPr="0036400B" w:rsidRDefault="00C57699" w:rsidP="008B0054">
            <w:pPr>
              <w:pStyle w:val="Default"/>
              <w:rPr>
                <w:rFonts w:asciiTheme="majorHAnsi" w:hAnsiTheme="majorHAnsi" w:cs="Arial"/>
                <w:color w:val="auto"/>
                <w:sz w:val="22"/>
                <w:szCs w:val="22"/>
                <w:lang w:val="sr-Cyrl-RS"/>
              </w:rPr>
            </w:pPr>
            <w:r w:rsidRPr="0036400B">
              <w:rPr>
                <w:rFonts w:asciiTheme="majorHAnsi" w:hAnsiTheme="majorHAnsi" w:cs="Arial"/>
                <w:b/>
                <w:color w:val="auto"/>
                <w:sz w:val="22"/>
                <w:szCs w:val="22"/>
                <w:lang w:val="sr-Cyrl-RS"/>
              </w:rPr>
              <w:t>а) Опис стања, анализа и процена стандарда 13</w:t>
            </w:r>
          </w:p>
        </w:tc>
      </w:tr>
      <w:tr w:rsidR="00C57699" w:rsidRPr="00EB38F7" w14:paraId="152AB744" w14:textId="77777777" w:rsidTr="008B0054">
        <w:tc>
          <w:tcPr>
            <w:tcW w:w="9629" w:type="dxa"/>
            <w:gridSpan w:val="2"/>
            <w:shd w:val="clear" w:color="auto" w:fill="auto"/>
          </w:tcPr>
          <w:p w14:paraId="30C508F0"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p>
          <w:p w14:paraId="11F4A5D9"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Природно-математички факултет Универзитета у Нишу је у пуној мери обезбедио укључивање студената у процес праћења, контроле, унапређивања и обезбеђења квалитета. </w:t>
            </w:r>
          </w:p>
          <w:p w14:paraId="718B3452"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Статутом Факултета и Стратегијом обезбеђења квалитета гарантовано је учешће студената у спровођењу стратегије, стандарда и процеса обезбеђења квалитета. </w:t>
            </w:r>
          </w:p>
          <w:p w14:paraId="04631A5D" w14:textId="0B3B1A30"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Активна улога студената у процесу обезбеђења квалитета остварује се радом Студентског парламента, студентских представника у органима и стручним телима Факултета (Савет, Наставно-научно веће, Студент продекан), учешћем представника студената у раду органа за обезбеђење квалитета (Комисија за обезбеђење квалитета Факултета, Комисије за обезбеђење квалитета на </w:t>
            </w:r>
            <w:r w:rsidR="00D25614">
              <w:rPr>
                <w:rFonts w:asciiTheme="majorHAnsi" w:hAnsiTheme="majorHAnsi" w:cs="Arial"/>
                <w:sz w:val="22"/>
                <w:szCs w:val="22"/>
                <w:lang w:val="sr-Cyrl-RS"/>
              </w:rPr>
              <w:t>Д</w:t>
            </w:r>
            <w:r w:rsidRPr="0036400B">
              <w:rPr>
                <w:rFonts w:asciiTheme="majorHAnsi" w:hAnsiTheme="majorHAnsi" w:cs="Arial"/>
                <w:sz w:val="22"/>
                <w:szCs w:val="22"/>
                <w:lang w:val="sr-Cyrl-RS"/>
              </w:rPr>
              <w:t>епартманима), периодичним оцењивањем квалитета студијских програма, наставног процеса, литературе, библио</w:t>
            </w:r>
            <w:r w:rsidRPr="0036400B">
              <w:rPr>
                <w:rFonts w:asciiTheme="majorHAnsi" w:hAnsiTheme="majorHAnsi" w:cs="Arial"/>
                <w:sz w:val="22"/>
                <w:szCs w:val="22"/>
                <w:lang w:val="sr-Cyrl-RS"/>
              </w:rPr>
              <w:softHyphen/>
              <w:t xml:space="preserve">течких и информатичких ресурса, педагошког рада наставника, сарадника и услова рада, као и факултетских служби путем анкетирања и изражавањем мишљења о свим општим актима Факултета. </w:t>
            </w:r>
          </w:p>
          <w:p w14:paraId="68F71CE7"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подстиче студенте на активно укључивање у процес развоја студијских програма, процес процене оптерећења, као и на унапређивање наставног процеса и метода испитивања.</w:t>
            </w:r>
          </w:p>
          <w:p w14:paraId="6B1CAFD1"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Осим посредног учествовања у процесу самовредновања, преко својих представ</w:t>
            </w:r>
            <w:r w:rsidRPr="0036400B">
              <w:rPr>
                <w:rFonts w:asciiTheme="majorHAnsi" w:hAnsiTheme="majorHAnsi" w:cs="Arial"/>
                <w:sz w:val="22"/>
                <w:szCs w:val="22"/>
                <w:lang w:val="sr-Cyrl-RS"/>
              </w:rPr>
              <w:softHyphen/>
              <w:t>ника, студенти обезбеђују и повратну информацију о квалитету појединих сегмената који су предмет самовредновања путем студентских анкета. На тај начин, студенти имају прилику да изразе своје задовољство или незадовољство објектом анкетирања, као и да предложе мере побољшања квалитета. Студенти су укључени у процес самовредновања преко својих представника кроз учешће у следећим органима и телима:</w:t>
            </w:r>
          </w:p>
          <w:p w14:paraId="4691E654" w14:textId="77777777"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Савет факултета – 4 представника студената,</w:t>
            </w:r>
          </w:p>
          <w:p w14:paraId="663DF2AA" w14:textId="77777777"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Студентски парламент,</w:t>
            </w:r>
          </w:p>
          <w:p w14:paraId="71934EE7" w14:textId="77777777"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 продекан,</w:t>
            </w:r>
          </w:p>
          <w:p w14:paraId="3B46EA61" w14:textId="77777777"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Наставно научно веће – 20% студената од укупног броја чланова Наставно-научног већа,</w:t>
            </w:r>
          </w:p>
          <w:p w14:paraId="2A9A6BD3" w14:textId="756860BA"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Комисија за обезбеђење квалитета Факултета </w:t>
            </w:r>
            <w:r w:rsidR="00D25614">
              <w:rPr>
                <w:rFonts w:asciiTheme="majorHAnsi" w:hAnsiTheme="majorHAnsi" w:cs="Arial"/>
                <w:sz w:val="22"/>
                <w:szCs w:val="22"/>
                <w:lang w:val="sr-Cyrl-RS"/>
              </w:rPr>
              <w:t xml:space="preserve">– </w:t>
            </w:r>
            <w:r w:rsidRPr="0036400B">
              <w:rPr>
                <w:rFonts w:asciiTheme="majorHAnsi" w:hAnsiTheme="majorHAnsi" w:cs="Arial"/>
                <w:sz w:val="22"/>
                <w:szCs w:val="22"/>
                <w:lang w:val="sr-Cyrl-RS"/>
              </w:rPr>
              <w:t>2</w:t>
            </w:r>
            <w:r w:rsidR="00D25614">
              <w:rPr>
                <w:rFonts w:asciiTheme="majorHAnsi" w:hAnsiTheme="majorHAnsi" w:cs="Arial"/>
                <w:sz w:val="22"/>
                <w:szCs w:val="22"/>
                <w:lang w:val="sr-Cyrl-RS"/>
              </w:rPr>
              <w:t xml:space="preserve"> </w:t>
            </w:r>
            <w:r w:rsidRPr="0036400B">
              <w:rPr>
                <w:rFonts w:asciiTheme="majorHAnsi" w:hAnsiTheme="majorHAnsi" w:cs="Arial"/>
                <w:sz w:val="22"/>
                <w:szCs w:val="22"/>
                <w:lang w:val="sr-Cyrl-RS"/>
              </w:rPr>
              <w:t>студента,</w:t>
            </w:r>
          </w:p>
          <w:p w14:paraId="0127364D" w14:textId="77777777" w:rsidR="00C57699" w:rsidRPr="0036400B" w:rsidRDefault="00C57699" w:rsidP="004C79B3">
            <w:pPr>
              <w:pStyle w:val="Default"/>
              <w:numPr>
                <w:ilvl w:val="0"/>
                <w:numId w:val="9"/>
              </w:numPr>
              <w:spacing w:before="120"/>
              <w:jc w:val="both"/>
              <w:rPr>
                <w:rFonts w:asciiTheme="majorHAnsi" w:hAnsiTheme="majorHAnsi" w:cs="Arial"/>
                <w:sz w:val="22"/>
                <w:szCs w:val="22"/>
                <w:lang w:val="sr-Cyrl-RS"/>
              </w:rPr>
            </w:pPr>
            <w:r w:rsidRPr="0036400B">
              <w:rPr>
                <w:rFonts w:asciiTheme="majorHAnsi" w:hAnsiTheme="majorHAnsi" w:cs="Arial"/>
                <w:sz w:val="22"/>
                <w:szCs w:val="22"/>
                <w:lang w:val="sr-Cyrl-RS"/>
              </w:rPr>
              <w:t>Комисијe за обезбеђење квалитета департмана – 2 студента.</w:t>
            </w:r>
          </w:p>
          <w:p w14:paraId="585AE7BC"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Студентски парламент одржава седнице на којима се расправља о студентским питањима. Студентски парламент делегира представнике студената у телима и органима Факултета и стара се о заштити и интересима права студената. </w:t>
            </w:r>
          </w:p>
          <w:p w14:paraId="3279073E" w14:textId="2F156760"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Студентски парламент врши следеће активности:</w:t>
            </w:r>
            <w:r w:rsidR="00D25614">
              <w:rPr>
                <w:rFonts w:asciiTheme="majorHAnsi" w:hAnsiTheme="majorHAnsi" w:cs="Arial"/>
                <w:sz w:val="22"/>
                <w:szCs w:val="22"/>
                <w:lang w:val="sr-Cyrl-RS"/>
              </w:rPr>
              <w:t xml:space="preserve"> </w:t>
            </w:r>
            <w:r w:rsidRPr="0036400B">
              <w:rPr>
                <w:rFonts w:asciiTheme="majorHAnsi" w:hAnsiTheme="majorHAnsi" w:cs="Arial"/>
                <w:sz w:val="22"/>
                <w:szCs w:val="22"/>
                <w:lang w:val="sr-Cyrl-RS"/>
              </w:rPr>
              <w:t xml:space="preserve">бира и разрешава председника и потпредседника Студентског парламента и продекана студента; образује или формира радна тела која се баве појединим пословима из надлежности Студентског парламента; бира и разрешава представнике студената у органима и телима Факултета; доноси план и програм активности Студентског парламента; разматра питања у вези са унапређењем мобилности студената, заштитом права студената и унапређењем студентског стандарда; организује и спроводи програме </w:t>
            </w:r>
            <w:proofErr w:type="spellStart"/>
            <w:r w:rsidRPr="0036400B">
              <w:rPr>
                <w:rFonts w:asciiTheme="majorHAnsi" w:hAnsiTheme="majorHAnsi" w:cs="Arial"/>
                <w:sz w:val="22"/>
                <w:szCs w:val="22"/>
                <w:lang w:val="sr-Cyrl-RS"/>
              </w:rPr>
              <w:t>ваннаставних</w:t>
            </w:r>
            <w:proofErr w:type="spellEnd"/>
            <w:r w:rsidRPr="0036400B">
              <w:rPr>
                <w:rFonts w:asciiTheme="majorHAnsi" w:hAnsiTheme="majorHAnsi" w:cs="Arial"/>
                <w:sz w:val="22"/>
                <w:szCs w:val="22"/>
                <w:lang w:val="sr-Cyrl-RS"/>
              </w:rPr>
              <w:t xml:space="preserve"> активности студената; учествује у поступку самовредновања Факултета; остварује студентску </w:t>
            </w:r>
            <w:proofErr w:type="spellStart"/>
            <w:r w:rsidRPr="0036400B">
              <w:rPr>
                <w:rFonts w:asciiTheme="majorHAnsi" w:hAnsiTheme="majorHAnsi" w:cs="Arial"/>
                <w:sz w:val="22"/>
                <w:szCs w:val="22"/>
                <w:lang w:val="sr-Cyrl-RS"/>
              </w:rPr>
              <w:t>мeђуфакултетску</w:t>
            </w:r>
            <w:proofErr w:type="spellEnd"/>
            <w:r w:rsidRPr="0036400B">
              <w:rPr>
                <w:rFonts w:asciiTheme="majorHAnsi" w:hAnsiTheme="majorHAnsi" w:cs="Arial"/>
                <w:sz w:val="22"/>
                <w:szCs w:val="22"/>
                <w:lang w:val="sr-Cyrl-RS"/>
              </w:rPr>
              <w:t xml:space="preserve"> и међународну сарадњу; </w:t>
            </w:r>
            <w:r w:rsidRPr="0036400B">
              <w:rPr>
                <w:rFonts w:asciiTheme="majorHAnsi" w:hAnsiTheme="majorHAnsi" w:cs="Arial"/>
                <w:sz w:val="22"/>
                <w:szCs w:val="22"/>
                <w:lang w:val="sr-Cyrl-RS"/>
              </w:rPr>
              <w:lastRenderedPageBreak/>
              <w:t>бира и разрешава представнике студената у органима и телима других установа и удружења у којима су заступљени представници студената Факултета у складу са општим актом установе, удружења односно Факултета; усваја финансијски план и извештај о финансијском пословању Студентског парламента; бира и разрешава чланове комисија које разматрају питања од интереса за Студентски парламент; обавља и друге послове у складу са законом, Статутом и општим актима Факултета.</w:t>
            </w:r>
          </w:p>
          <w:p w14:paraId="6817A2B3"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 Сва питања и смернице процеса анкетирања дефинисана су документом </w:t>
            </w:r>
            <w:r w:rsidRPr="0036400B">
              <w:rPr>
                <w:rFonts w:asciiTheme="majorHAnsi" w:hAnsiTheme="majorHAnsi" w:cs="Arial"/>
                <w:i/>
                <w:sz w:val="22"/>
                <w:szCs w:val="22"/>
                <w:lang w:val="sr-Cyrl-RS"/>
              </w:rPr>
              <w:t>Правилник о студентском вредновању квалитета студија на Природно-математичком факултету у Нишу</w:t>
            </w:r>
            <w:r w:rsidRPr="0036400B">
              <w:rPr>
                <w:rFonts w:asciiTheme="majorHAnsi" w:hAnsiTheme="majorHAnsi" w:cs="Arial"/>
                <w:sz w:val="22"/>
                <w:szCs w:val="22"/>
                <w:lang w:val="sr-Cyrl-RS"/>
              </w:rPr>
              <w:t>.</w:t>
            </w:r>
          </w:p>
          <w:p w14:paraId="6DC98A50"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 Наставно-научном већу студенти имају право гласа по питањима која се односе на осигурање квалитета наставе, реформу студијских програма, анализу ефикасности студирања и утврђивање броја ЕСПБ.</w:t>
            </w:r>
          </w:p>
          <w:p w14:paraId="67CBFE5F"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су кључне комисије које су предвиђене </w:t>
            </w:r>
            <w:r w:rsidRPr="0036400B">
              <w:rPr>
                <w:rFonts w:asciiTheme="majorHAnsi" w:hAnsiTheme="majorHAnsi" w:cs="Arial"/>
                <w:i/>
                <w:sz w:val="22"/>
                <w:szCs w:val="22"/>
                <w:lang w:val="sr-Cyrl-RS"/>
              </w:rPr>
              <w:t>Стратегијом обезбеђења квалитета</w:t>
            </w:r>
            <w:r w:rsidRPr="0036400B">
              <w:rPr>
                <w:rFonts w:asciiTheme="majorHAnsi" w:hAnsiTheme="majorHAnsi" w:cs="Arial"/>
                <w:sz w:val="22"/>
                <w:szCs w:val="22"/>
                <w:lang w:val="sr-Cyrl-RS"/>
              </w:rPr>
              <w:t>. Оне су оперативна тела која се баве питањима обезбеђења и унапређења квалитета, те је учешће студената у Комисијама од великог значаја за цео процес.</w:t>
            </w:r>
          </w:p>
          <w:p w14:paraId="17EA5E27" w14:textId="77777777" w:rsidR="00C57699" w:rsidRPr="0036400B" w:rsidRDefault="00C57699" w:rsidP="004C79B3">
            <w:pPr>
              <w:pStyle w:val="Default"/>
              <w:spacing w:before="120"/>
              <w:ind w:firstLine="720"/>
              <w:jc w:val="both"/>
              <w:rPr>
                <w:rFonts w:asciiTheme="majorHAnsi" w:hAnsiTheme="majorHAnsi" w:cs="Arial"/>
                <w:sz w:val="22"/>
                <w:szCs w:val="22"/>
                <w:lang w:val="sr-Cyrl-RS"/>
              </w:rPr>
            </w:pPr>
          </w:p>
        </w:tc>
      </w:tr>
      <w:tr w:rsidR="00C57699" w:rsidRPr="00EB38F7" w14:paraId="0B3CDE3A" w14:textId="77777777" w:rsidTr="008B0054">
        <w:trPr>
          <w:trHeight w:val="283"/>
        </w:trPr>
        <w:tc>
          <w:tcPr>
            <w:tcW w:w="9629" w:type="dxa"/>
            <w:gridSpan w:val="2"/>
            <w:shd w:val="clear" w:color="auto" w:fill="DBE5F1"/>
            <w:vAlign w:val="center"/>
          </w:tcPr>
          <w:p w14:paraId="22C56EEA"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б) Процена испуњености стандарда 13 (SWOT анализа)</w:t>
            </w:r>
          </w:p>
        </w:tc>
      </w:tr>
      <w:tr w:rsidR="00C57699" w:rsidRPr="00EB38F7" w14:paraId="7AB71744" w14:textId="77777777" w:rsidTr="008B0054">
        <w:tc>
          <w:tcPr>
            <w:tcW w:w="9629" w:type="dxa"/>
            <w:gridSpan w:val="2"/>
            <w:shd w:val="clear" w:color="auto" w:fill="auto"/>
          </w:tcPr>
          <w:p w14:paraId="39261B08" w14:textId="77777777" w:rsidR="00C57699" w:rsidRPr="0036400B" w:rsidRDefault="00C57699" w:rsidP="008B0054">
            <w:pPr>
              <w:pStyle w:val="Default"/>
              <w:spacing w:after="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 оквиру стандарда 13, Факултет је анализирао и квантитативно оценио следеће елементе:</w:t>
            </w:r>
          </w:p>
          <w:p w14:paraId="05E7D215"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Учешће студената у самовредновању +++</w:t>
            </w:r>
          </w:p>
          <w:p w14:paraId="297330BE"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Обавезан елемент самовредновања високошколске установе јесте анкета којом се испитују ставови и мишљења студената о питањима из свих области које се прове</w:t>
            </w:r>
            <w:r w:rsidRPr="0036400B">
              <w:rPr>
                <w:rFonts w:asciiTheme="majorHAnsi" w:hAnsiTheme="majorHAnsi" w:cs="Arial"/>
                <w:sz w:val="22"/>
                <w:szCs w:val="22"/>
                <w:lang w:val="sr-Cyrl-RS"/>
              </w:rPr>
              <w:softHyphen/>
              <w:t xml:space="preserve">равају у процесу самовредновања. Високошколска установа је обавезна да организује и спроведе анкету и да њене резултате учини доступним јавности и укључи их у укупну оцену самовредновања и оцене квалитета. Анкетирање се спроводи континуирано сваке године од школске 2007/2008 године, а од 2011. године уведено је </w:t>
            </w:r>
            <w:proofErr w:type="spellStart"/>
            <w:r w:rsidRPr="0036400B">
              <w:rPr>
                <w:rFonts w:asciiTheme="majorHAnsi" w:hAnsiTheme="majorHAnsi" w:cs="Arial"/>
                <w:i/>
                <w:sz w:val="22"/>
                <w:szCs w:val="22"/>
                <w:lang w:val="sr-Cyrl-RS"/>
              </w:rPr>
              <w:t>online</w:t>
            </w:r>
            <w:proofErr w:type="spellEnd"/>
            <w:r w:rsidRPr="0036400B">
              <w:rPr>
                <w:rFonts w:asciiTheme="majorHAnsi" w:hAnsiTheme="majorHAnsi" w:cs="Arial"/>
                <w:sz w:val="22"/>
                <w:szCs w:val="22"/>
                <w:lang w:val="sr-Cyrl-RS"/>
              </w:rPr>
              <w:t xml:space="preserve"> анкетирање за студенте свих студијских програма.</w:t>
            </w:r>
          </w:p>
          <w:p w14:paraId="4321BCF1" w14:textId="77777777" w:rsidR="00C57699" w:rsidRPr="0036400B" w:rsidRDefault="00C57699" w:rsidP="008B0054">
            <w:pPr>
              <w:pStyle w:val="Default"/>
              <w:ind w:left="284"/>
              <w:jc w:val="both"/>
              <w:rPr>
                <w:rFonts w:asciiTheme="majorHAnsi" w:hAnsiTheme="majorHAnsi" w:cs="Arial"/>
                <w:sz w:val="22"/>
                <w:szCs w:val="22"/>
                <w:lang w:val="sr-Cyrl-RS"/>
              </w:rPr>
            </w:pPr>
          </w:p>
          <w:p w14:paraId="005A542E"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Студентску евалуацију установе, студијских програма, наставе +++</w:t>
            </w:r>
          </w:p>
          <w:p w14:paraId="245C0808"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w:t>
            </w:r>
            <w:proofErr w:type="spellStart"/>
            <w:r w:rsidRPr="0036400B">
              <w:rPr>
                <w:rFonts w:asciiTheme="majorHAnsi" w:hAnsiTheme="majorHAnsi" w:cs="Arial"/>
                <w:sz w:val="22"/>
                <w:szCs w:val="22"/>
                <w:lang w:val="sr-Cyrl-RS"/>
              </w:rPr>
              <w:t>курикулума</w:t>
            </w:r>
            <w:proofErr w:type="spellEnd"/>
            <w:r w:rsidRPr="0036400B">
              <w:rPr>
                <w:rFonts w:asciiTheme="majorHAnsi" w:hAnsiTheme="majorHAnsi" w:cs="Arial"/>
                <w:sz w:val="22"/>
                <w:szCs w:val="22"/>
                <w:lang w:val="sr-Cyrl-RS"/>
              </w:rPr>
              <w:t xml:space="preserve"> на свим студијским програмима на Факултету.</w:t>
            </w:r>
          </w:p>
          <w:p w14:paraId="79ACF1E5" w14:textId="77777777" w:rsidR="00C57699" w:rsidRPr="0036400B" w:rsidRDefault="00C57699" w:rsidP="008B0054">
            <w:pPr>
              <w:pStyle w:val="Default"/>
              <w:ind w:left="284"/>
              <w:jc w:val="both"/>
              <w:rPr>
                <w:rFonts w:asciiTheme="majorHAnsi" w:hAnsiTheme="majorHAnsi" w:cs="Arial"/>
                <w:sz w:val="22"/>
                <w:szCs w:val="22"/>
                <w:lang w:val="sr-Cyrl-RS"/>
              </w:rPr>
            </w:pPr>
          </w:p>
          <w:p w14:paraId="7AC8E85B"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Учешће студената у телима за обезбеђење квалитета +++</w:t>
            </w:r>
          </w:p>
          <w:p w14:paraId="0886E92B"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Кроз активно учешће у комисијама за обезбеђење квалитета (Комисија за обезбеђење квалитета Факултета са два представника студената, као и шест Комисија за обезбеђење квалитета департмана са по два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3AABBEB5" w14:textId="77777777" w:rsidR="00C57699" w:rsidRPr="0036400B" w:rsidRDefault="00C57699" w:rsidP="008B0054">
            <w:pPr>
              <w:pStyle w:val="Default"/>
              <w:spacing w:after="120"/>
              <w:jc w:val="both"/>
              <w:rPr>
                <w:rFonts w:asciiTheme="majorHAnsi" w:hAnsiTheme="majorHAnsi" w:cs="Arial"/>
                <w:sz w:val="22"/>
                <w:szCs w:val="22"/>
                <w:lang w:val="sr-Cyrl-RS"/>
              </w:rPr>
            </w:pPr>
          </w:p>
          <w:p w14:paraId="69C00669" w14:textId="77777777" w:rsidR="00C57699" w:rsidRPr="0036400B" w:rsidRDefault="00C57699" w:rsidP="008B0054">
            <w:pPr>
              <w:pStyle w:val="Default"/>
              <w:spacing w:after="120"/>
              <w:jc w:val="both"/>
              <w:rPr>
                <w:rFonts w:asciiTheme="majorHAnsi" w:hAnsiTheme="majorHAnsi" w:cs="Arial"/>
                <w:sz w:val="22"/>
                <w:szCs w:val="22"/>
                <w:lang w:val="sr-Cyrl-RS"/>
              </w:rPr>
            </w:pPr>
            <w:proofErr w:type="spellStart"/>
            <w:r w:rsidRPr="0036400B">
              <w:rPr>
                <w:rFonts w:asciiTheme="majorHAnsi" w:hAnsiTheme="majorHAnsi" w:cs="Arial"/>
                <w:sz w:val="22"/>
                <w:szCs w:val="22"/>
                <w:lang w:val="sr-Cyrl-RS"/>
              </w:rPr>
              <w:t>Квантификација</w:t>
            </w:r>
            <w:proofErr w:type="spellEnd"/>
            <w:r w:rsidRPr="0036400B">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6C2D020" w14:textId="77777777" w:rsidR="00C57699" w:rsidRPr="0036400B" w:rsidRDefault="00C57699" w:rsidP="008B0054">
            <w:pPr>
              <w:pStyle w:val="Default"/>
              <w:jc w:val="both"/>
              <w:rPr>
                <w:rFonts w:asciiTheme="majorHAnsi" w:hAnsiTheme="majorHAnsi" w:cs="Arial"/>
                <w:sz w:val="22"/>
                <w:szCs w:val="22"/>
                <w:lang w:val="sr-Cyrl-RS"/>
              </w:rPr>
            </w:pPr>
            <w:r w:rsidRPr="0036400B">
              <w:rPr>
                <w:rFonts w:asciiTheme="majorHAnsi" w:hAnsiTheme="majorHAnsi" w:cs="Arial"/>
                <w:sz w:val="22"/>
                <w:szCs w:val="22"/>
                <w:lang w:val="sr-Cyrl-RS"/>
              </w:rPr>
              <w:t>+++ - високо значајно; ++- средње значајно; + - мало значајно; 0 - без значаја</w:t>
            </w:r>
          </w:p>
        </w:tc>
      </w:tr>
      <w:tr w:rsidR="00C57699" w:rsidRPr="00EB38F7" w14:paraId="4BB7F5F8" w14:textId="77777777" w:rsidTr="008B0054">
        <w:tc>
          <w:tcPr>
            <w:tcW w:w="4803" w:type="dxa"/>
            <w:shd w:val="clear" w:color="auto" w:fill="E5B8B7"/>
          </w:tcPr>
          <w:p w14:paraId="5D047C05" w14:textId="77777777" w:rsidR="00C57699" w:rsidRPr="0036400B" w:rsidRDefault="00C57699" w:rsidP="008B0054">
            <w:pPr>
              <w:pStyle w:val="Default"/>
              <w:spacing w:after="120"/>
              <w:rPr>
                <w:rFonts w:asciiTheme="majorHAnsi" w:hAnsiTheme="majorHAnsi" w:cs="Arial"/>
                <w:b/>
                <w:sz w:val="22"/>
                <w:szCs w:val="22"/>
                <w:lang w:val="sr-Cyrl-RS"/>
              </w:rPr>
            </w:pPr>
            <w:r w:rsidRPr="0036400B">
              <w:rPr>
                <w:rFonts w:asciiTheme="majorHAnsi" w:hAnsiTheme="majorHAnsi" w:cs="Arial"/>
                <w:b/>
                <w:sz w:val="22"/>
                <w:szCs w:val="22"/>
                <w:lang w:val="sr-Cyrl-RS"/>
              </w:rPr>
              <w:t>СНАГЕ</w:t>
            </w:r>
          </w:p>
          <w:p w14:paraId="1016B073" w14:textId="2DA576DA" w:rsidR="00C57699" w:rsidRPr="0036400B" w:rsidRDefault="00C57699" w:rsidP="008B0054">
            <w:pPr>
              <w:pStyle w:val="Default"/>
              <w:tabs>
                <w:tab w:val="right" w:leader="dot" w:pos="4587"/>
              </w:tabs>
              <w:spacing w:before="120"/>
              <w:rPr>
                <w:rFonts w:asciiTheme="majorHAnsi" w:hAnsiTheme="majorHAnsi" w:cs="Arial"/>
                <w:sz w:val="22"/>
                <w:szCs w:val="22"/>
                <w:lang w:val="sr-Cyrl-RS"/>
              </w:rPr>
            </w:pPr>
            <w:r w:rsidRPr="0036400B">
              <w:rPr>
                <w:rFonts w:asciiTheme="majorHAnsi" w:hAnsiTheme="majorHAnsi" w:cs="Arial"/>
                <w:sz w:val="22"/>
                <w:szCs w:val="22"/>
                <w:lang w:val="sr-Cyrl-RS"/>
              </w:rPr>
              <w:t xml:space="preserve">Студенти учествују </w:t>
            </w:r>
            <w:proofErr w:type="spellStart"/>
            <w:r w:rsidRPr="0036400B">
              <w:rPr>
                <w:rFonts w:asciiTheme="majorHAnsi" w:hAnsiTheme="majorHAnsi" w:cs="Arial"/>
                <w:sz w:val="22"/>
                <w:szCs w:val="22"/>
                <w:lang w:val="sr-Cyrl-RS"/>
              </w:rPr>
              <w:t>усвим</w:t>
            </w:r>
            <w:proofErr w:type="spellEnd"/>
            <w:r w:rsidRPr="0036400B">
              <w:rPr>
                <w:rFonts w:asciiTheme="majorHAnsi" w:hAnsiTheme="majorHAnsi" w:cs="Arial"/>
                <w:sz w:val="22"/>
                <w:szCs w:val="22"/>
                <w:lang w:val="sr-Cyrl-RS"/>
              </w:rPr>
              <w:t xml:space="preserve"> телима факултета која учествују у процесу</w:t>
            </w:r>
            <w:r w:rsidR="00716533">
              <w:rPr>
                <w:rFonts w:asciiTheme="majorHAnsi" w:hAnsiTheme="majorHAnsi" w:cs="Arial"/>
                <w:sz w:val="22"/>
                <w:szCs w:val="22"/>
                <w:lang w:val="sr-Cyrl-RS"/>
              </w:rPr>
              <w:t xml:space="preserve"> </w:t>
            </w:r>
            <w:r w:rsidRPr="0036400B">
              <w:rPr>
                <w:rFonts w:asciiTheme="majorHAnsi" w:hAnsiTheme="majorHAnsi" w:cs="Arial"/>
                <w:sz w:val="22"/>
                <w:szCs w:val="22"/>
                <w:lang w:val="sr-Cyrl-RS"/>
              </w:rPr>
              <w:t xml:space="preserve">самовредновања и </w:t>
            </w:r>
            <w:r w:rsidRPr="0036400B">
              <w:rPr>
                <w:rFonts w:asciiTheme="majorHAnsi" w:hAnsiTheme="majorHAnsi" w:cs="Arial"/>
                <w:sz w:val="22"/>
                <w:szCs w:val="22"/>
                <w:lang w:val="sr-Cyrl-RS"/>
              </w:rPr>
              <w:lastRenderedPageBreak/>
              <w:t>процени квалитета..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xml:space="preserve"> +++</w:t>
            </w:r>
          </w:p>
          <w:p w14:paraId="517BDD14" w14:textId="55C4FA88" w:rsidR="00C57699" w:rsidRPr="0036400B" w:rsidRDefault="00C57699" w:rsidP="008B0054">
            <w:pPr>
              <w:pStyle w:val="Default"/>
              <w:tabs>
                <w:tab w:val="right" w:leader="dot" w:pos="4587"/>
              </w:tabs>
              <w:spacing w:before="120"/>
              <w:rPr>
                <w:rFonts w:asciiTheme="majorHAnsi" w:hAnsiTheme="majorHAnsi" w:cs="Arial"/>
                <w:sz w:val="22"/>
                <w:szCs w:val="22"/>
                <w:lang w:val="sr-Cyrl-RS"/>
              </w:rPr>
            </w:pPr>
            <w:r w:rsidRPr="0036400B">
              <w:rPr>
                <w:rFonts w:asciiTheme="majorHAnsi" w:hAnsiTheme="majorHAnsi" w:cs="Arial"/>
                <w:sz w:val="22"/>
                <w:szCs w:val="22"/>
                <w:lang w:val="sr-Cyrl-RS"/>
              </w:rPr>
              <w:t>Учешће студената у самовредновању и провери квалитета даје реалнију слику квалитета Факултета...................................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17DD360A" w14:textId="443FAAB2" w:rsidR="00C57699" w:rsidRPr="0036400B" w:rsidRDefault="00C57699" w:rsidP="008B0054">
            <w:pPr>
              <w:pStyle w:val="Default"/>
              <w:tabs>
                <w:tab w:val="right" w:leader="dot" w:pos="4587"/>
              </w:tabs>
              <w:spacing w:before="120"/>
              <w:rPr>
                <w:rFonts w:asciiTheme="majorHAnsi" w:hAnsiTheme="majorHAnsi" w:cs="Arial"/>
                <w:sz w:val="22"/>
                <w:szCs w:val="22"/>
                <w:lang w:val="sr-Cyrl-RS"/>
              </w:rPr>
            </w:pPr>
            <w:r w:rsidRPr="0036400B">
              <w:rPr>
                <w:rFonts w:asciiTheme="majorHAnsi" w:hAnsiTheme="majorHAnsi" w:cs="Arial"/>
                <w:sz w:val="22"/>
                <w:szCs w:val="22"/>
                <w:lang w:val="sr-Cyrl-RS"/>
              </w:rPr>
              <w:t>Студенти учествују у обради резултата анкетирања и</w:t>
            </w:r>
            <w:r w:rsidR="00716533">
              <w:rPr>
                <w:rFonts w:asciiTheme="majorHAnsi" w:hAnsiTheme="majorHAnsi" w:cs="Arial"/>
                <w:sz w:val="22"/>
                <w:szCs w:val="22"/>
                <w:lang w:val="sr-Cyrl-RS"/>
              </w:rPr>
              <w:t xml:space="preserve"> </w:t>
            </w:r>
            <w:r w:rsidRPr="0036400B">
              <w:rPr>
                <w:rFonts w:asciiTheme="majorHAnsi" w:hAnsiTheme="majorHAnsi" w:cs="Arial"/>
                <w:sz w:val="22"/>
                <w:szCs w:val="22"/>
                <w:lang w:val="sr-Cyrl-RS"/>
              </w:rPr>
              <w:t>креирању закључака.......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w:t>
            </w:r>
          </w:p>
          <w:p w14:paraId="1C6ED515" w14:textId="71C17C6E" w:rsidR="00C57699" w:rsidRPr="0036400B" w:rsidRDefault="00C57699" w:rsidP="008B0054">
            <w:pPr>
              <w:pStyle w:val="Default"/>
              <w:tabs>
                <w:tab w:val="right" w:leader="dot" w:pos="4587"/>
              </w:tabs>
              <w:spacing w:before="120"/>
              <w:rPr>
                <w:rFonts w:asciiTheme="majorHAnsi" w:hAnsiTheme="majorHAnsi" w:cs="Arial"/>
                <w:sz w:val="22"/>
                <w:szCs w:val="22"/>
                <w:lang w:val="sr-Cyrl-RS"/>
              </w:rPr>
            </w:pPr>
            <w:r w:rsidRPr="0036400B">
              <w:rPr>
                <w:rFonts w:asciiTheme="majorHAnsi" w:hAnsiTheme="majorHAnsi" w:cs="Arial"/>
                <w:sz w:val="22"/>
                <w:szCs w:val="22"/>
                <w:lang w:val="sr-Cyrl-RS"/>
              </w:rPr>
              <w:t>Студенти самостално предлажу мере за</w:t>
            </w:r>
            <w:r w:rsidR="00716533">
              <w:rPr>
                <w:rFonts w:asciiTheme="majorHAnsi" w:hAnsiTheme="majorHAnsi" w:cs="Arial"/>
                <w:sz w:val="22"/>
                <w:szCs w:val="22"/>
                <w:lang w:val="sr-Cyrl-RS"/>
              </w:rPr>
              <w:t xml:space="preserve"> </w:t>
            </w:r>
            <w:r w:rsidRPr="0036400B">
              <w:rPr>
                <w:rFonts w:asciiTheme="majorHAnsi" w:hAnsiTheme="majorHAnsi" w:cs="Arial"/>
                <w:sz w:val="22"/>
                <w:szCs w:val="22"/>
                <w:lang w:val="sr-Cyrl-RS"/>
              </w:rPr>
              <w:t>побољшање квалитета.....................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w:t>
            </w:r>
          </w:p>
        </w:tc>
        <w:tc>
          <w:tcPr>
            <w:tcW w:w="4826" w:type="dxa"/>
            <w:shd w:val="clear" w:color="auto" w:fill="FBD4B4"/>
          </w:tcPr>
          <w:p w14:paraId="62F149FD" w14:textId="77777777" w:rsidR="00C57699" w:rsidRPr="0036400B" w:rsidRDefault="00C57699" w:rsidP="008B0054">
            <w:pPr>
              <w:pStyle w:val="Default"/>
              <w:spacing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lastRenderedPageBreak/>
              <w:t>Слабости</w:t>
            </w:r>
          </w:p>
          <w:p w14:paraId="5DB05410" w14:textId="159FE6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Недовољна мотивисаност и заинтересованост студената за квалитетно </w:t>
            </w:r>
            <w:r w:rsidRPr="0036400B">
              <w:rPr>
                <w:rFonts w:asciiTheme="majorHAnsi" w:hAnsiTheme="majorHAnsi" w:cs="Arial"/>
                <w:sz w:val="22"/>
                <w:szCs w:val="22"/>
                <w:lang w:val="sr-Cyrl-RS"/>
              </w:rPr>
              <w:lastRenderedPageBreak/>
              <w:t>учешће у процесу евалуације и унапређења квалитета...........................................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5095CBE5" w14:textId="4053AFBD"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Није увек могуће наћи баланс између стандарда који налаже да резултати евалуације буду доступни јавности и заштите личног интегритета наставника и сарадника..................................................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xml:space="preserve"> ++</w:t>
            </w:r>
          </w:p>
          <w:p w14:paraId="1DBBE11E"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p>
        </w:tc>
      </w:tr>
      <w:tr w:rsidR="00C57699" w:rsidRPr="00EB38F7" w14:paraId="1449D306" w14:textId="77777777" w:rsidTr="008B0054">
        <w:tc>
          <w:tcPr>
            <w:tcW w:w="4803" w:type="dxa"/>
            <w:shd w:val="clear" w:color="auto" w:fill="F2DBDB"/>
          </w:tcPr>
          <w:p w14:paraId="6B63FC2A" w14:textId="77777777" w:rsidR="00C57699" w:rsidRPr="0036400B" w:rsidRDefault="00C57699" w:rsidP="008B0054">
            <w:pPr>
              <w:pStyle w:val="Default"/>
              <w:spacing w:after="120"/>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МОГУЋНОСТИ</w:t>
            </w:r>
          </w:p>
          <w:p w14:paraId="75CDC5A0" w14:textId="26246B39"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Подизање свести студената о важности процеса самовредновања........................ </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72237A64" w14:textId="7C5363B1"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Могуће је мотивисати студенте да сами осмишљавају и спроводе активности преко Студентског парламента..........................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561B447D" w14:textId="461D930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Организовање састанака са представницима управе факултета где би студенти директно износили своје предлоге.................</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xml:space="preserve"> ++</w:t>
            </w:r>
          </w:p>
        </w:tc>
        <w:tc>
          <w:tcPr>
            <w:tcW w:w="4826" w:type="dxa"/>
            <w:shd w:val="clear" w:color="auto" w:fill="FDE9D9"/>
          </w:tcPr>
          <w:p w14:paraId="6F1F5A7B" w14:textId="77777777" w:rsidR="00C57699" w:rsidRPr="0036400B" w:rsidRDefault="00C57699" w:rsidP="008B0054">
            <w:pPr>
              <w:pStyle w:val="Default"/>
              <w:spacing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t>ОПАСНОСТИ</w:t>
            </w:r>
          </w:p>
          <w:p w14:paraId="20DF102E" w14:textId="79A5ABCC"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Неповерење студената да ће учешће у процесу самовредновања донети реалне промене..............................................</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w:t>
            </w:r>
          </w:p>
          <w:p w14:paraId="287C72FA" w14:textId="1FE0DE50"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Могуће прегласавање студената у телима за обезбеђење квалитета јер немају већину.................................................</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w:t>
            </w:r>
          </w:p>
          <w:p w14:paraId="4953B87C" w14:textId="4DBB9AA1"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Недовољна свест студената да покажу иницијативе за унапређење квалитета...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w:t>
            </w:r>
          </w:p>
          <w:p w14:paraId="2BD95AD2" w14:textId="30CF317B"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Неповерење студената у анонимност анкета...........................................................</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4C7DE1BC" w14:textId="3675497F"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Неозбиљан приступ студената процесу евалуације квалитета може изазвати искривљену слику о квалитету.............</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w:t>
            </w:r>
          </w:p>
        </w:tc>
      </w:tr>
      <w:tr w:rsidR="00C57699" w:rsidRPr="00EB38F7" w14:paraId="513C4B2D" w14:textId="77777777" w:rsidTr="008B0054">
        <w:trPr>
          <w:trHeight w:val="283"/>
        </w:trPr>
        <w:tc>
          <w:tcPr>
            <w:tcW w:w="9629" w:type="dxa"/>
            <w:gridSpan w:val="2"/>
            <w:shd w:val="clear" w:color="auto" w:fill="DBE5F1"/>
            <w:vAlign w:val="center"/>
          </w:tcPr>
          <w:p w14:paraId="6F314BF8" w14:textId="77777777" w:rsidR="00C57699" w:rsidRPr="0036400B" w:rsidRDefault="00C57699" w:rsidP="008B0054">
            <w:pPr>
              <w:pStyle w:val="Default"/>
              <w:rPr>
                <w:rFonts w:asciiTheme="majorHAnsi" w:hAnsiTheme="majorHAnsi" w:cs="Arial"/>
                <w:sz w:val="22"/>
                <w:szCs w:val="22"/>
                <w:lang w:val="sr-Cyrl-RS"/>
              </w:rPr>
            </w:pPr>
            <w:r w:rsidRPr="0036400B">
              <w:rPr>
                <w:rFonts w:asciiTheme="majorHAnsi" w:hAnsiTheme="majorHAnsi" w:cs="Arial"/>
                <w:b/>
                <w:bCs/>
                <w:sz w:val="22"/>
                <w:szCs w:val="22"/>
                <w:lang w:val="sr-Cyrl-RS"/>
              </w:rPr>
              <w:t>Предлог мера и активности за унапређење квалитета стандарда 13</w:t>
            </w:r>
          </w:p>
        </w:tc>
      </w:tr>
      <w:tr w:rsidR="00C57699" w:rsidRPr="00EB38F7" w14:paraId="567BEF7E" w14:textId="77777777" w:rsidTr="008B0054">
        <w:tc>
          <w:tcPr>
            <w:tcW w:w="9629" w:type="dxa"/>
            <w:gridSpan w:val="2"/>
            <w:shd w:val="clear" w:color="auto" w:fill="auto"/>
          </w:tcPr>
          <w:p w14:paraId="111CCE59" w14:textId="77777777" w:rsidR="00C57699" w:rsidRPr="0036400B" w:rsidRDefault="00C57699" w:rsidP="008B0054">
            <w:pPr>
              <w:pStyle w:val="Default"/>
              <w:ind w:firstLine="426"/>
              <w:jc w:val="both"/>
              <w:rPr>
                <w:rFonts w:asciiTheme="majorHAnsi" w:hAnsiTheme="majorHAnsi" w:cs="Arial"/>
                <w:sz w:val="22"/>
                <w:szCs w:val="22"/>
                <w:lang w:val="sr-Cyrl-RS"/>
              </w:rPr>
            </w:pPr>
          </w:p>
          <w:p w14:paraId="1924ED5F" w14:textId="77777777" w:rsidR="00C57699" w:rsidRPr="0036400B" w:rsidRDefault="00C57699" w:rsidP="004C79B3">
            <w:pPr>
              <w:pStyle w:val="Default"/>
              <w:spacing w:before="120"/>
              <w:ind w:firstLine="425"/>
              <w:jc w:val="both"/>
              <w:rPr>
                <w:rFonts w:asciiTheme="majorHAnsi" w:hAnsiTheme="majorHAnsi" w:cs="Arial"/>
                <w:sz w:val="22"/>
                <w:szCs w:val="22"/>
                <w:lang w:val="sr-Cyrl-RS"/>
              </w:rPr>
            </w:pPr>
            <w:r w:rsidRPr="0036400B">
              <w:rPr>
                <w:rFonts w:asciiTheme="majorHAnsi" w:hAnsiTheme="majorHAnsi" w:cs="Arial"/>
                <w:sz w:val="22"/>
                <w:szCs w:val="22"/>
                <w:lang w:val="sr-Cyrl-RS"/>
              </w:rPr>
              <w:t>Подстицање студента продекана на континуирани процес евалуације наставног процеса на основу студентских анкета и на подизање свести студената о важности процеса самовредновања.</w:t>
            </w:r>
          </w:p>
          <w:p w14:paraId="38B32277" w14:textId="77777777" w:rsidR="00C57699" w:rsidRPr="0036400B" w:rsidRDefault="00C57699" w:rsidP="004C79B3">
            <w:pPr>
              <w:pStyle w:val="Default"/>
              <w:spacing w:before="120"/>
              <w:ind w:firstLine="425"/>
              <w:jc w:val="both"/>
              <w:rPr>
                <w:rFonts w:asciiTheme="majorHAnsi" w:hAnsiTheme="majorHAnsi" w:cs="Arial"/>
                <w:sz w:val="22"/>
                <w:szCs w:val="22"/>
                <w:lang w:val="sr-Cyrl-RS"/>
              </w:rPr>
            </w:pPr>
            <w:r w:rsidRPr="0036400B">
              <w:rPr>
                <w:rFonts w:asciiTheme="majorHAnsi" w:hAnsiTheme="majorHAnsi" w:cs="Arial"/>
                <w:sz w:val="22"/>
                <w:szCs w:val="22"/>
                <w:lang w:val="sr-Cyrl-RS"/>
              </w:rPr>
              <w:t>Подизање поверења студената у резултате процеса анкетирања.</w:t>
            </w:r>
          </w:p>
          <w:p w14:paraId="4B3DF79C" w14:textId="77777777" w:rsidR="00C57699" w:rsidRPr="0036400B" w:rsidRDefault="00C57699" w:rsidP="004C79B3">
            <w:pPr>
              <w:pStyle w:val="Default"/>
              <w:spacing w:before="120"/>
              <w:ind w:firstLine="425"/>
              <w:jc w:val="both"/>
              <w:rPr>
                <w:rFonts w:asciiTheme="majorHAnsi" w:hAnsiTheme="majorHAnsi" w:cs="Arial"/>
                <w:sz w:val="22"/>
                <w:szCs w:val="22"/>
                <w:lang w:val="sr-Cyrl-RS"/>
              </w:rPr>
            </w:pPr>
            <w:r w:rsidRPr="0036400B">
              <w:rPr>
                <w:rFonts w:asciiTheme="majorHAnsi" w:hAnsiTheme="majorHAnsi" w:cs="Arial"/>
                <w:sz w:val="22"/>
                <w:szCs w:val="22"/>
                <w:lang w:val="sr-Cyrl-RS"/>
              </w:rPr>
              <w:t>Обезбеђење јасног система упућивања предлога иновативних и корективних мера за рад Факултета од стране студената.</w:t>
            </w:r>
          </w:p>
          <w:p w14:paraId="23510759" w14:textId="77777777" w:rsidR="00C57699" w:rsidRPr="0036400B" w:rsidRDefault="00C57699" w:rsidP="004C79B3">
            <w:pPr>
              <w:pStyle w:val="Default"/>
              <w:spacing w:before="120"/>
              <w:ind w:firstLine="425"/>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Студентска организација у писаној форми треба да даје мишљење, предлоге и сугестије о стратегији, стандардима, поступцима и документима за обезбеђење квалитета, и то најмање једном годишње. Извештај студентске организације је потребно размотрити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треба да буде доступан јавности.</w:t>
            </w:r>
          </w:p>
          <w:p w14:paraId="7693957B" w14:textId="77777777" w:rsidR="00C57699" w:rsidRPr="0036400B" w:rsidRDefault="00C57699" w:rsidP="004C79B3">
            <w:pPr>
              <w:pStyle w:val="Default"/>
              <w:spacing w:before="120"/>
              <w:ind w:firstLine="425"/>
              <w:jc w:val="both"/>
              <w:rPr>
                <w:rFonts w:asciiTheme="majorHAnsi" w:hAnsiTheme="majorHAnsi" w:cs="Arial"/>
                <w:sz w:val="22"/>
                <w:szCs w:val="22"/>
                <w:lang w:val="sr-Cyrl-RS"/>
              </w:rPr>
            </w:pPr>
            <w:r w:rsidRPr="0036400B">
              <w:rPr>
                <w:rFonts w:asciiTheme="majorHAnsi" w:hAnsiTheme="majorHAnsi" w:cs="Arial"/>
                <w:sz w:val="22"/>
                <w:szCs w:val="22"/>
                <w:lang w:val="sr-Cyrl-RS"/>
              </w:rPr>
              <w:t>Студентском вредновању педагошког рада наставника мора се приступити конкретније уз дефинисање јасних критеријума у којој мери добијена оцена утиче на избор наставника.</w:t>
            </w:r>
          </w:p>
          <w:p w14:paraId="16DA79B6" w14:textId="77777777" w:rsidR="00C57699" w:rsidRPr="0036400B" w:rsidRDefault="00C57699" w:rsidP="008B0054">
            <w:pPr>
              <w:pStyle w:val="Default"/>
              <w:ind w:firstLine="426"/>
              <w:jc w:val="both"/>
              <w:rPr>
                <w:rFonts w:asciiTheme="majorHAnsi" w:hAnsiTheme="majorHAnsi" w:cs="Arial"/>
                <w:sz w:val="22"/>
                <w:szCs w:val="22"/>
                <w:lang w:val="sr-Cyrl-RS"/>
              </w:rPr>
            </w:pPr>
          </w:p>
        </w:tc>
      </w:tr>
      <w:tr w:rsidR="00C57699" w:rsidRPr="00EB38F7" w14:paraId="62FE10E7" w14:textId="77777777" w:rsidTr="008B0054">
        <w:trPr>
          <w:trHeight w:val="283"/>
        </w:trPr>
        <w:tc>
          <w:tcPr>
            <w:tcW w:w="9629" w:type="dxa"/>
            <w:gridSpan w:val="2"/>
            <w:shd w:val="clear" w:color="auto" w:fill="DBE5F1"/>
            <w:vAlign w:val="center"/>
          </w:tcPr>
          <w:p w14:paraId="6B9F8D56"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t>Показатељи и прилози за стандард 13</w:t>
            </w:r>
          </w:p>
        </w:tc>
      </w:tr>
      <w:tr w:rsidR="00C57699" w:rsidRPr="00EB38F7" w14:paraId="60189A52" w14:textId="77777777" w:rsidTr="008B0054">
        <w:tc>
          <w:tcPr>
            <w:tcW w:w="9629" w:type="dxa"/>
            <w:gridSpan w:val="2"/>
            <w:shd w:val="clear" w:color="auto" w:fill="auto"/>
          </w:tcPr>
          <w:p w14:paraId="470E3917" w14:textId="4DF17005" w:rsidR="00C57699" w:rsidRPr="0036400B" w:rsidRDefault="00C35358" w:rsidP="008B0054">
            <w:pPr>
              <w:pStyle w:val="ListParagraph"/>
              <w:numPr>
                <w:ilvl w:val="0"/>
                <w:numId w:val="34"/>
              </w:numPr>
              <w:spacing w:before="120" w:after="0" w:line="240" w:lineRule="auto"/>
              <w:contextualSpacing w:val="0"/>
              <w:jc w:val="both"/>
              <w:rPr>
                <w:rFonts w:asciiTheme="majorHAnsi" w:hAnsiTheme="majorHAnsi" w:cs="Arial"/>
                <w:color w:val="000000"/>
              </w:rPr>
            </w:pPr>
            <w:hyperlink r:id="rId52" w:history="1">
              <w:r w:rsidR="00C57699" w:rsidRPr="0036400B">
                <w:rPr>
                  <w:rStyle w:val="Hyperlink"/>
                  <w:rFonts w:asciiTheme="majorHAnsi" w:hAnsiTheme="majorHAnsi" w:cs="Arial"/>
                </w:rPr>
                <w:t>Прилог 13.1</w:t>
              </w:r>
              <w:r w:rsidR="00515242" w:rsidRPr="0036400B">
                <w:rPr>
                  <w:rStyle w:val="Hyperlink"/>
                  <w:rFonts w:asciiTheme="majorHAnsi" w:hAnsiTheme="majorHAnsi" w:cs="Arial"/>
                  <w:lang w:val="ru-RU"/>
                </w:rPr>
                <w:t>.</w:t>
              </w:r>
              <w:r w:rsidR="00C57699" w:rsidRPr="0036400B">
                <w:rPr>
                  <w:rStyle w:val="Hyperlink"/>
                  <w:rFonts w:asciiTheme="majorHAnsi" w:hAnsiTheme="majorHAnsi" w:cs="Arial"/>
                </w:rPr>
                <w:t xml:space="preserve"> Правилник о студентском самовред</w:t>
              </w:r>
              <w:r w:rsidR="00C57699" w:rsidRPr="0036400B">
                <w:rPr>
                  <w:rStyle w:val="Hyperlink"/>
                  <w:rFonts w:asciiTheme="majorHAnsi" w:hAnsiTheme="majorHAnsi" w:cs="Arial"/>
                </w:rPr>
                <w:t>н</w:t>
              </w:r>
              <w:r w:rsidR="00C57699" w:rsidRPr="0036400B">
                <w:rPr>
                  <w:rStyle w:val="Hyperlink"/>
                  <w:rFonts w:asciiTheme="majorHAnsi" w:hAnsiTheme="majorHAnsi" w:cs="Arial"/>
                </w:rPr>
                <w:t>о</w:t>
              </w:r>
              <w:r w:rsidR="00C57699" w:rsidRPr="0036400B">
                <w:rPr>
                  <w:rStyle w:val="Hyperlink"/>
                  <w:rFonts w:asciiTheme="majorHAnsi" w:hAnsiTheme="majorHAnsi" w:cs="Arial"/>
                </w:rPr>
                <w:t>вању квалитета студи</w:t>
              </w:r>
              <w:r w:rsidR="00C57699" w:rsidRPr="0036400B">
                <w:rPr>
                  <w:rStyle w:val="Hyperlink"/>
                  <w:rFonts w:asciiTheme="majorHAnsi" w:hAnsiTheme="majorHAnsi" w:cs="Arial"/>
                </w:rPr>
                <w:t>ј</w:t>
              </w:r>
              <w:r w:rsidR="00C57699" w:rsidRPr="0036400B">
                <w:rPr>
                  <w:rStyle w:val="Hyperlink"/>
                  <w:rFonts w:asciiTheme="majorHAnsi" w:hAnsiTheme="majorHAnsi" w:cs="Arial"/>
                </w:rPr>
                <w:t>а на ПМФ</w:t>
              </w:r>
            </w:hyperlink>
          </w:p>
          <w:p w14:paraId="07B1047F" w14:textId="096E0AA0" w:rsidR="00C57699" w:rsidRPr="0036400B" w:rsidRDefault="00C35358" w:rsidP="008B0054">
            <w:pPr>
              <w:pStyle w:val="ListParagraph"/>
              <w:numPr>
                <w:ilvl w:val="0"/>
                <w:numId w:val="34"/>
              </w:numPr>
              <w:spacing w:before="120" w:after="0" w:line="240" w:lineRule="auto"/>
              <w:ind w:left="714" w:hanging="357"/>
              <w:contextualSpacing w:val="0"/>
              <w:jc w:val="both"/>
              <w:rPr>
                <w:rStyle w:val="Hyperlink"/>
                <w:rFonts w:asciiTheme="majorHAnsi" w:hAnsiTheme="majorHAnsi" w:cs="Arial"/>
                <w:color w:val="000000"/>
                <w:u w:val="none"/>
              </w:rPr>
            </w:pPr>
            <w:hyperlink r:id="rId53" w:history="1">
              <w:r w:rsidR="00C57699" w:rsidRPr="0036400B">
                <w:rPr>
                  <w:rStyle w:val="Hyperlink"/>
                  <w:rFonts w:asciiTheme="majorHAnsi" w:hAnsiTheme="majorHAnsi" w:cs="Arial"/>
                </w:rPr>
                <w:t>Прилог 13.2</w:t>
              </w:r>
              <w:r w:rsidR="00515242" w:rsidRPr="0036400B">
                <w:rPr>
                  <w:rStyle w:val="Hyperlink"/>
                  <w:rFonts w:asciiTheme="majorHAnsi" w:hAnsiTheme="majorHAnsi" w:cs="Arial"/>
                  <w:lang w:val="ru-RU"/>
                </w:rPr>
                <w:t>.</w:t>
              </w:r>
              <w:r w:rsidR="00C57699" w:rsidRPr="0036400B">
                <w:rPr>
                  <w:rStyle w:val="Hyperlink"/>
                  <w:rFonts w:asciiTheme="majorHAnsi" w:hAnsiTheme="majorHAnsi" w:cs="Arial"/>
                </w:rPr>
                <w:t xml:space="preserve"> Верификација мандата студената</w:t>
              </w:r>
              <w:r w:rsidR="00C57699" w:rsidRPr="0036400B">
                <w:rPr>
                  <w:rStyle w:val="Hyperlink"/>
                  <w:rFonts w:asciiTheme="majorHAnsi" w:hAnsiTheme="majorHAnsi" w:cs="Arial"/>
                </w:rPr>
                <w:t xml:space="preserve"> </w:t>
              </w:r>
              <w:r w:rsidR="00C57699" w:rsidRPr="0036400B">
                <w:rPr>
                  <w:rStyle w:val="Hyperlink"/>
                  <w:rFonts w:asciiTheme="majorHAnsi" w:hAnsiTheme="majorHAnsi" w:cs="Arial"/>
                </w:rPr>
                <w:t>у учешћу у процесу провере ква</w:t>
              </w:r>
              <w:r w:rsidR="00C57699" w:rsidRPr="0036400B">
                <w:rPr>
                  <w:rStyle w:val="Hyperlink"/>
                  <w:rFonts w:asciiTheme="majorHAnsi" w:hAnsiTheme="majorHAnsi" w:cs="Arial"/>
                </w:rPr>
                <w:t>л</w:t>
              </w:r>
              <w:r w:rsidR="00C57699" w:rsidRPr="0036400B">
                <w:rPr>
                  <w:rStyle w:val="Hyperlink"/>
                  <w:rFonts w:asciiTheme="majorHAnsi" w:hAnsiTheme="majorHAnsi" w:cs="Arial"/>
                </w:rPr>
                <w:t>итета</w:t>
              </w:r>
            </w:hyperlink>
          </w:p>
          <w:p w14:paraId="2D062726" w14:textId="77777777" w:rsidR="00C57699" w:rsidRPr="0036400B" w:rsidRDefault="00C57699" w:rsidP="008B0054">
            <w:pPr>
              <w:pStyle w:val="ListParagraph"/>
              <w:spacing w:after="0" w:line="240" w:lineRule="auto"/>
              <w:jc w:val="both"/>
              <w:rPr>
                <w:rFonts w:asciiTheme="majorHAnsi" w:hAnsiTheme="majorHAnsi" w:cs="Arial"/>
                <w:color w:val="000000"/>
              </w:rPr>
            </w:pPr>
          </w:p>
        </w:tc>
      </w:tr>
    </w:tbl>
    <w:p w14:paraId="2AE51A80" w14:textId="77777777" w:rsidR="00C57699" w:rsidRPr="00EB38F7" w:rsidRDefault="00C57699" w:rsidP="00C57699"/>
    <w:p w14:paraId="32366AC1" w14:textId="77777777" w:rsidR="00C57699" w:rsidRPr="00EB38F7" w:rsidRDefault="00C57699" w:rsidP="00C57699">
      <w:pPr>
        <w:spacing w:after="0" w:line="240" w:lineRule="auto"/>
      </w:pPr>
      <w:r w:rsidRPr="00EB38F7">
        <w:br w:type="page"/>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firstRow="1" w:lastRow="0" w:firstColumn="1" w:lastColumn="0" w:noHBand="0" w:noVBand="1"/>
      </w:tblPr>
      <w:tblGrid>
        <w:gridCol w:w="4805"/>
        <w:gridCol w:w="4819"/>
      </w:tblGrid>
      <w:tr w:rsidR="00C57699" w:rsidRPr="00EB38F7" w14:paraId="1C856D34" w14:textId="77777777" w:rsidTr="0036400B">
        <w:tc>
          <w:tcPr>
            <w:tcW w:w="9624" w:type="dxa"/>
            <w:gridSpan w:val="2"/>
            <w:shd w:val="clear" w:color="auto" w:fill="95B3D7"/>
          </w:tcPr>
          <w:p w14:paraId="6CAA482D" w14:textId="77777777" w:rsidR="00C57699" w:rsidRPr="0036400B" w:rsidRDefault="00C57699" w:rsidP="0036400B">
            <w:pPr>
              <w:spacing w:after="0" w:line="240" w:lineRule="auto"/>
              <w:jc w:val="both"/>
              <w:rPr>
                <w:rFonts w:asciiTheme="majorHAnsi" w:hAnsiTheme="majorHAnsi" w:cs="Arial"/>
              </w:rPr>
            </w:pPr>
            <w:r w:rsidRPr="0036400B">
              <w:rPr>
                <w:rFonts w:asciiTheme="majorHAnsi" w:hAnsiTheme="majorHAnsi"/>
              </w:rPr>
              <w:lastRenderedPageBreak/>
              <w:br w:type="page"/>
            </w:r>
            <w:r w:rsidRPr="0036400B">
              <w:rPr>
                <w:rFonts w:asciiTheme="majorHAnsi" w:hAnsiTheme="majorHAnsi" w:cs="Arial"/>
                <w:b/>
              </w:rPr>
              <w:t>Стандард 14. Систематско праћење и периодична провера квалитета</w:t>
            </w:r>
          </w:p>
          <w:p w14:paraId="5B9FCCEC" w14:textId="77777777" w:rsidR="00C57699" w:rsidRPr="0036400B" w:rsidRDefault="00C57699" w:rsidP="0036400B">
            <w:pPr>
              <w:autoSpaceDE w:val="0"/>
              <w:autoSpaceDN w:val="0"/>
              <w:adjustRightInd w:val="0"/>
              <w:spacing w:after="0" w:line="240" w:lineRule="auto"/>
              <w:jc w:val="both"/>
              <w:rPr>
                <w:rFonts w:asciiTheme="majorHAnsi" w:hAnsiTheme="majorHAnsi" w:cs="Arial"/>
              </w:rPr>
            </w:pPr>
            <w:r w:rsidRPr="0036400B">
              <w:rPr>
                <w:rFonts w:asciiTheme="majorHAnsi" w:hAnsiTheme="majorHAnsi" w:cs="Arial"/>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C57699" w:rsidRPr="00EB38F7" w14:paraId="34F528E6" w14:textId="77777777" w:rsidTr="0036400B">
        <w:trPr>
          <w:trHeight w:val="283"/>
        </w:trPr>
        <w:tc>
          <w:tcPr>
            <w:tcW w:w="9624" w:type="dxa"/>
            <w:gridSpan w:val="2"/>
            <w:shd w:val="clear" w:color="auto" w:fill="DBE5F1"/>
            <w:vAlign w:val="center"/>
          </w:tcPr>
          <w:p w14:paraId="45BB13D8" w14:textId="77777777" w:rsidR="00C57699" w:rsidRPr="0036400B" w:rsidRDefault="00C57699" w:rsidP="008B0054">
            <w:pPr>
              <w:pStyle w:val="Default"/>
              <w:rPr>
                <w:rFonts w:asciiTheme="majorHAnsi" w:hAnsiTheme="majorHAnsi" w:cs="Arial"/>
                <w:color w:val="auto"/>
                <w:sz w:val="22"/>
                <w:szCs w:val="22"/>
                <w:lang w:val="sr-Cyrl-RS"/>
              </w:rPr>
            </w:pPr>
            <w:r w:rsidRPr="0036400B">
              <w:rPr>
                <w:rFonts w:asciiTheme="majorHAnsi" w:hAnsiTheme="majorHAnsi" w:cs="Arial"/>
                <w:b/>
                <w:color w:val="auto"/>
                <w:sz w:val="22"/>
                <w:szCs w:val="22"/>
                <w:lang w:val="sr-Cyrl-RS"/>
              </w:rPr>
              <w:t>а) Опис стања, анализа и процена стандарда 14</w:t>
            </w:r>
          </w:p>
        </w:tc>
      </w:tr>
      <w:tr w:rsidR="00C57699" w:rsidRPr="00EB38F7" w14:paraId="13597450" w14:textId="77777777" w:rsidTr="0036400B">
        <w:tc>
          <w:tcPr>
            <w:tcW w:w="9624" w:type="dxa"/>
            <w:gridSpan w:val="2"/>
            <w:shd w:val="clear" w:color="auto" w:fill="auto"/>
          </w:tcPr>
          <w:p w14:paraId="6C8D66E7" w14:textId="0A5008F8"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Систематско праћење и периодичну проверу квалитета Департман за биологију и екологију Природно-математичког факултета обавља у оквиру унутрашње и спољашње провере квалитета које су </w:t>
            </w:r>
            <w:proofErr w:type="spellStart"/>
            <w:r w:rsidRPr="0036400B">
              <w:rPr>
                <w:rFonts w:asciiTheme="majorHAnsi" w:hAnsiTheme="majorHAnsi" w:cs="Arial"/>
                <w:sz w:val="22"/>
                <w:szCs w:val="22"/>
                <w:lang w:val="sr-Cyrl-RS"/>
              </w:rPr>
              <w:t>координисане</w:t>
            </w:r>
            <w:proofErr w:type="spellEnd"/>
            <w:r w:rsidRPr="0036400B">
              <w:rPr>
                <w:rFonts w:asciiTheme="majorHAnsi" w:hAnsiTheme="majorHAnsi" w:cs="Arial"/>
                <w:sz w:val="22"/>
                <w:szCs w:val="22"/>
                <w:lang w:val="sr-Cyrl-RS"/>
              </w:rPr>
              <w:t xml:space="preserve"> од стране Комисије за обезбеђење квалитета Факултета и шест Комисија за обезбеђење квалитета </w:t>
            </w:r>
            <w:r w:rsidR="00716533">
              <w:rPr>
                <w:rFonts w:asciiTheme="majorHAnsi" w:hAnsiTheme="majorHAnsi" w:cs="Arial"/>
                <w:sz w:val="22"/>
                <w:szCs w:val="22"/>
                <w:lang w:val="sr-Cyrl-RS"/>
              </w:rPr>
              <w:t>Д</w:t>
            </w:r>
            <w:r w:rsidRPr="0036400B">
              <w:rPr>
                <w:rFonts w:asciiTheme="majorHAnsi" w:hAnsiTheme="majorHAnsi" w:cs="Arial"/>
                <w:sz w:val="22"/>
                <w:szCs w:val="22"/>
                <w:lang w:val="sr-Cyrl-RS"/>
              </w:rPr>
              <w:t xml:space="preserve">епартмана. </w:t>
            </w:r>
          </w:p>
          <w:p w14:paraId="07B1AA1A"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Природно-математички факултет у Нишу је обезбедио институционалне оквире који омогућавају систематско праћење, оцењивање, обезбеђење и унапређивање квалитета у свим областима, које чине: </w:t>
            </w:r>
          </w:p>
          <w:p w14:paraId="45D7566D" w14:textId="77777777" w:rsidR="00C57699" w:rsidRPr="0036400B" w:rsidRDefault="00C57699" w:rsidP="00443005">
            <w:pPr>
              <w:pStyle w:val="Default"/>
              <w:numPr>
                <w:ilvl w:val="0"/>
                <w:numId w:val="36"/>
              </w:numPr>
              <w:spacing w:before="120"/>
              <w:jc w:val="both"/>
              <w:rPr>
                <w:rFonts w:asciiTheme="majorHAnsi" w:hAnsiTheme="majorHAnsi" w:cs="Arial"/>
                <w:sz w:val="22"/>
                <w:szCs w:val="22"/>
                <w:lang w:val="sr-Cyrl-RS"/>
              </w:rPr>
            </w:pPr>
            <w:r w:rsidRPr="0036400B">
              <w:rPr>
                <w:rFonts w:asciiTheme="majorHAnsi" w:hAnsiTheme="majorHAnsi" w:cs="Arial"/>
                <w:i/>
                <w:sz w:val="22"/>
                <w:szCs w:val="22"/>
                <w:lang w:val="sr-Cyrl-RS"/>
              </w:rPr>
              <w:t>Правилник о обезбеђењу, контроли и унапређењу квалитета Факултета</w:t>
            </w:r>
            <w:r w:rsidRPr="0036400B">
              <w:rPr>
                <w:rFonts w:asciiTheme="majorHAnsi" w:hAnsiTheme="majorHAnsi" w:cs="Arial"/>
                <w:sz w:val="22"/>
                <w:szCs w:val="22"/>
                <w:lang w:val="sr-Cyrl-RS"/>
              </w:rPr>
              <w:t>,</w:t>
            </w:r>
          </w:p>
          <w:p w14:paraId="711B692A" w14:textId="77777777" w:rsidR="00C57699" w:rsidRPr="0036400B" w:rsidRDefault="00C57699" w:rsidP="00443005">
            <w:pPr>
              <w:pStyle w:val="Default"/>
              <w:numPr>
                <w:ilvl w:val="0"/>
                <w:numId w:val="36"/>
              </w:numPr>
              <w:spacing w:before="120"/>
              <w:jc w:val="both"/>
              <w:rPr>
                <w:rFonts w:asciiTheme="majorHAnsi" w:hAnsiTheme="majorHAnsi" w:cs="Arial"/>
                <w:sz w:val="22"/>
                <w:szCs w:val="22"/>
                <w:lang w:val="sr-Cyrl-RS"/>
              </w:rPr>
            </w:pPr>
            <w:r w:rsidRPr="0036400B">
              <w:rPr>
                <w:rFonts w:asciiTheme="majorHAnsi" w:hAnsiTheme="majorHAnsi" w:cs="Arial"/>
                <w:i/>
                <w:sz w:val="22"/>
                <w:szCs w:val="22"/>
                <w:lang w:val="sr-Cyrl-RS"/>
              </w:rPr>
              <w:t>Одредбе Статута о делокругу рада Комисије за обезбеђење квалитета</w:t>
            </w:r>
            <w:r w:rsidRPr="0036400B">
              <w:rPr>
                <w:rFonts w:asciiTheme="majorHAnsi" w:hAnsiTheme="majorHAnsi" w:cs="Arial"/>
                <w:sz w:val="22"/>
                <w:szCs w:val="22"/>
                <w:lang w:val="sr-Cyrl-RS"/>
              </w:rPr>
              <w:t xml:space="preserve"> и</w:t>
            </w:r>
          </w:p>
          <w:p w14:paraId="439E5ABB" w14:textId="77777777" w:rsidR="00C57699" w:rsidRPr="0036400B" w:rsidRDefault="00C57699" w:rsidP="00443005">
            <w:pPr>
              <w:pStyle w:val="Default"/>
              <w:numPr>
                <w:ilvl w:val="0"/>
                <w:numId w:val="36"/>
              </w:numPr>
              <w:spacing w:before="120"/>
              <w:jc w:val="both"/>
              <w:rPr>
                <w:rFonts w:asciiTheme="majorHAnsi" w:hAnsiTheme="majorHAnsi" w:cs="Arial"/>
                <w:sz w:val="22"/>
                <w:szCs w:val="22"/>
                <w:lang w:val="sr-Cyrl-RS"/>
              </w:rPr>
            </w:pPr>
            <w:r w:rsidRPr="0036400B">
              <w:rPr>
                <w:rFonts w:asciiTheme="majorHAnsi" w:hAnsiTheme="majorHAnsi" w:cs="Arial"/>
                <w:i/>
                <w:sz w:val="22"/>
                <w:szCs w:val="22"/>
                <w:lang w:val="sr-Cyrl-RS"/>
              </w:rPr>
              <w:t>Стратегија обезбеђења квалитета</w:t>
            </w:r>
            <w:r w:rsidRPr="0036400B">
              <w:rPr>
                <w:rFonts w:asciiTheme="majorHAnsi" w:hAnsiTheme="majorHAnsi"/>
                <w:lang w:val="sr-Cyrl-RS"/>
              </w:rPr>
              <w:t xml:space="preserve">. </w:t>
            </w:r>
          </w:p>
          <w:p w14:paraId="2D0B961F" w14:textId="1B5B501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Од почетка припреме за прву акредитацију Факултет је спровео два циклуса самовредновања. Први извештај о самовредновању предат је Комисији за акредитацију и проверу квалитета 2008. године. У складу са </w:t>
            </w:r>
            <w:r w:rsidRPr="0036400B">
              <w:rPr>
                <w:rFonts w:asciiTheme="majorHAnsi" w:hAnsiTheme="majorHAnsi" w:cs="Arial"/>
                <w:i/>
                <w:sz w:val="22"/>
                <w:szCs w:val="22"/>
                <w:lang w:val="sr-Cyrl-RS"/>
              </w:rPr>
              <w:t xml:space="preserve">Правилником о стандардима за </w:t>
            </w:r>
            <w:proofErr w:type="spellStart"/>
            <w:r w:rsidRPr="0036400B">
              <w:rPr>
                <w:rFonts w:asciiTheme="majorHAnsi" w:hAnsiTheme="majorHAnsi" w:cs="Arial"/>
                <w:i/>
                <w:sz w:val="22"/>
                <w:szCs w:val="22"/>
                <w:lang w:val="sr-Cyrl-RS"/>
              </w:rPr>
              <w:t>самовредновање</w:t>
            </w:r>
            <w:proofErr w:type="spellEnd"/>
            <w:r w:rsidRPr="0036400B">
              <w:rPr>
                <w:rFonts w:asciiTheme="majorHAnsi" w:hAnsiTheme="majorHAnsi" w:cs="Arial"/>
                <w:i/>
                <w:sz w:val="22"/>
                <w:szCs w:val="22"/>
                <w:lang w:val="sr-Cyrl-RS"/>
              </w:rPr>
              <w:t xml:space="preserve"> и оцењивање квалитета високошколских установа Националног савета за високо образовање</w:t>
            </w:r>
            <w:r w:rsidRPr="0036400B">
              <w:rPr>
                <w:rFonts w:asciiTheme="majorHAnsi" w:hAnsiTheme="majorHAnsi" w:cs="Arial"/>
                <w:sz w:val="22"/>
                <w:szCs w:val="22"/>
                <w:lang w:val="sr-Cyrl-RS"/>
              </w:rPr>
              <w:t xml:space="preserve"> („Сл. гл. РС“ 106/06)</w:t>
            </w:r>
            <w:r w:rsidR="00716533">
              <w:rPr>
                <w:rFonts w:asciiTheme="majorHAnsi" w:hAnsiTheme="majorHAnsi" w:cs="Arial"/>
                <w:sz w:val="22"/>
                <w:szCs w:val="22"/>
                <w:lang w:val="sr-Cyrl-RS"/>
              </w:rPr>
              <w:t>,</w:t>
            </w:r>
            <w:r w:rsidRPr="0036400B">
              <w:rPr>
                <w:rFonts w:asciiTheme="majorHAnsi" w:hAnsiTheme="majorHAnsi" w:cs="Arial"/>
                <w:sz w:val="22"/>
                <w:szCs w:val="22"/>
                <w:lang w:val="sr-Cyrl-RS"/>
              </w:rPr>
              <w:t xml:space="preserve"> други циклус самовредновања је извршен за период 2010-2013. Трећи циклус самовредновања је извршен за период од 2013 до 2016. тј. обухвата три школске године, и то 2013/14, 2014/15 и 2015/16. Овај Извештај је део четвртог циклуса самовредновања за период 2015-2018, а који обухвата 2015/16, 2016/17 и 2017/18.</w:t>
            </w:r>
          </w:p>
          <w:p w14:paraId="308AE31A"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Факултет обезбеђује испуњавање обавеза субјеката обезбеђења квалитета, као и спровођење утврђених поступака и </w:t>
            </w:r>
            <w:proofErr w:type="spellStart"/>
            <w:r w:rsidRPr="0036400B">
              <w:rPr>
                <w:rFonts w:asciiTheme="majorHAnsi" w:hAnsiTheme="majorHAnsi" w:cs="Arial"/>
                <w:sz w:val="22"/>
                <w:szCs w:val="22"/>
                <w:lang w:val="sr-Cyrl-RS"/>
              </w:rPr>
              <w:t>страндарда</w:t>
            </w:r>
            <w:proofErr w:type="spellEnd"/>
            <w:r w:rsidRPr="0036400B">
              <w:rPr>
                <w:rFonts w:asciiTheme="majorHAnsi" w:hAnsiTheme="majorHAnsi" w:cs="Arial"/>
                <w:sz w:val="22"/>
                <w:szCs w:val="22"/>
                <w:lang w:val="sr-Cyrl-RS"/>
              </w:rPr>
              <w:t xml:space="preserve"> за оцењивање квалитета.</w:t>
            </w:r>
          </w:p>
          <w:p w14:paraId="5B372CFE"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Кроз смењивање процеса самовредновања и акционог планирања на Природно-математичком факултету обезбеђује се квалитет образовног процеса.</w:t>
            </w:r>
          </w:p>
          <w:p w14:paraId="6EC5F03A" w14:textId="3B74D0A9"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Важну улогу у прикупљању информација значајних за праћење квалитета Факултета, има Факултетски информациони систем (ФИС), који је развијен од стране запослених у Информационом центру Факултета. ФИС обухвата специјализоване програм</w:t>
            </w:r>
            <w:r w:rsidR="00716533">
              <w:rPr>
                <w:rFonts w:asciiTheme="majorHAnsi" w:hAnsiTheme="majorHAnsi" w:cs="Arial"/>
                <w:sz w:val="22"/>
                <w:szCs w:val="22"/>
                <w:lang w:val="sr-Cyrl-RS"/>
              </w:rPr>
              <w:t>е</w:t>
            </w:r>
            <w:r w:rsidRPr="0036400B">
              <w:rPr>
                <w:rFonts w:asciiTheme="majorHAnsi" w:hAnsiTheme="majorHAnsi" w:cs="Arial"/>
                <w:sz w:val="22"/>
                <w:szCs w:val="22"/>
                <w:lang w:val="sr-Cyrl-RS"/>
              </w:rPr>
              <w:t xml:space="preserve"> за анализу напредовања студената од пријемног испита до дипломирања, али и квалитета наставе и научно-истраживачког рада запослених. ФИС представља моћан систем од круцијалне важности у праћењу и анализи квалитета Факултета, и то у погледу прикупљања и анализе информација с једне стране, али и у погледу спровођења и анализирања анкета студената и запослених, са друге стране.</w:t>
            </w:r>
          </w:p>
          <w:p w14:paraId="3A9DC6C0" w14:textId="77777777" w:rsidR="00C57699" w:rsidRPr="0036400B" w:rsidRDefault="00C57699" w:rsidP="00443005">
            <w:pPr>
              <w:pStyle w:val="Default"/>
              <w:spacing w:before="120"/>
              <w:ind w:firstLine="720"/>
              <w:jc w:val="both"/>
              <w:rPr>
                <w:rFonts w:asciiTheme="majorHAnsi" w:eastAsia="Times New Roman" w:hAnsiTheme="majorHAnsi" w:cs="Arial"/>
                <w:bCs/>
                <w:color w:val="auto"/>
                <w:sz w:val="22"/>
                <w:szCs w:val="22"/>
                <w:lang w:val="sr-Cyrl-RS"/>
              </w:rPr>
            </w:pPr>
            <w:r w:rsidRPr="0036400B">
              <w:rPr>
                <w:rFonts w:asciiTheme="majorHAnsi" w:hAnsiTheme="majorHAnsi" w:cs="Arial"/>
                <w:sz w:val="22"/>
                <w:szCs w:val="22"/>
                <w:lang w:val="sr-Cyrl-RS"/>
              </w:rPr>
              <w:t xml:space="preserve">Факултет врши систематичну контролу појединих сегмената обезбеђења квалитета путем анонимних анкета. У том смислу, студенти једном до два пута годишње попуњавају анкете, које им се достављају електронским путем. Том приликом, они могу да искажу свој став о појединим курсевима, наставницима и сарадницима који су на њима ангажовани. Анкете садрже информације о педагошком и методичком раду предавача, </w:t>
            </w:r>
            <w:proofErr w:type="spellStart"/>
            <w:r w:rsidRPr="0036400B">
              <w:rPr>
                <w:rFonts w:asciiTheme="majorHAnsi" w:hAnsiTheme="majorHAnsi" w:cs="Arial"/>
                <w:sz w:val="22"/>
                <w:szCs w:val="22"/>
                <w:lang w:val="sr-Cyrl-RS"/>
              </w:rPr>
              <w:t>редовности</w:t>
            </w:r>
            <w:proofErr w:type="spellEnd"/>
            <w:r w:rsidRPr="0036400B">
              <w:rPr>
                <w:rFonts w:asciiTheme="majorHAnsi" w:hAnsiTheme="majorHAnsi" w:cs="Arial"/>
                <w:sz w:val="22"/>
                <w:szCs w:val="22"/>
                <w:lang w:val="sr-Cyrl-RS"/>
              </w:rPr>
              <w:t xml:space="preserve"> држања наставе и консултација, коришћеним наставним методама, усклађености испита и предаваног градива. Такође, кроз текстуално поље, студенти могу да дају општи коментар о предавачу, да изнесу своје предлоге и да се осврну на питања која анкетом нису обухваћена. Осим анкета које се односе на квалитет наставног процеса, спроводе се и анкете о објективности оцењивања, организацији и начину полагања испита. На тај начин, студенти могу да, кроз процену уложеног времена у реализацији предиспитних и испитних обавеза, искажу своје мишљење о броју ЕСПБ које носи конкретан предмет и мерама за побољшање објективности оцењивања. Поред тога, студенти се посебно анкетирају и по питању рада органа </w:t>
            </w:r>
            <w:r w:rsidRPr="0036400B">
              <w:rPr>
                <w:rFonts w:asciiTheme="majorHAnsi" w:hAnsiTheme="majorHAnsi" w:cs="Arial"/>
                <w:color w:val="auto"/>
                <w:sz w:val="22"/>
                <w:szCs w:val="22"/>
                <w:lang w:val="sr-Cyrl-RS"/>
              </w:rPr>
              <w:t xml:space="preserve">управљања и стручних служби Факултета. На основу резултата анкете врши се процена квалитета рада служби са којима студенти имају директан контакт: </w:t>
            </w:r>
            <w:r w:rsidRPr="0036400B">
              <w:rPr>
                <w:rFonts w:asciiTheme="majorHAnsi" w:eastAsia="Times New Roman" w:hAnsiTheme="majorHAnsi" w:cs="Arial"/>
                <w:bCs/>
                <w:color w:val="auto"/>
                <w:sz w:val="22"/>
                <w:szCs w:val="22"/>
                <w:lang w:val="sr-Cyrl-RS"/>
              </w:rPr>
              <w:t xml:space="preserve">Службе за </w:t>
            </w:r>
            <w:r w:rsidRPr="0036400B">
              <w:rPr>
                <w:rFonts w:asciiTheme="majorHAnsi" w:eastAsia="Times New Roman" w:hAnsiTheme="majorHAnsi" w:cs="Arial"/>
                <w:bCs/>
                <w:color w:val="auto"/>
                <w:sz w:val="22"/>
                <w:szCs w:val="22"/>
                <w:lang w:val="sr-Cyrl-RS"/>
              </w:rPr>
              <w:lastRenderedPageBreak/>
              <w:t>наставу и студентска питања, Рачунарског центра, Библиотеке.</w:t>
            </w:r>
          </w:p>
          <w:p w14:paraId="51DE79F5" w14:textId="6D521B21"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периодично тражи повратну информацију од послодаваца који запошљавају дипломиране студенте Факултета. Подаци се скупљају путем анкета, које се дистрибуирају на скуповима попут сајмова запошљавања, конференције из об</w:t>
            </w:r>
            <w:r w:rsidR="00716533">
              <w:rPr>
                <w:rFonts w:asciiTheme="majorHAnsi" w:hAnsiTheme="majorHAnsi" w:cs="Arial"/>
                <w:sz w:val="22"/>
                <w:szCs w:val="22"/>
                <w:lang w:val="sr-Cyrl-RS"/>
              </w:rPr>
              <w:t>л</w:t>
            </w:r>
            <w:r w:rsidRPr="0036400B">
              <w:rPr>
                <w:rFonts w:asciiTheme="majorHAnsi" w:hAnsiTheme="majorHAnsi" w:cs="Arial"/>
                <w:sz w:val="22"/>
                <w:szCs w:val="22"/>
                <w:lang w:val="sr-Cyrl-RS"/>
              </w:rPr>
              <w:t>асти, итд., или путем упитника који се шаљу послодавцима. Послодавци дају процену степена задовољства дипломираним студентима Факултета. Овим путем се добија и број запослених који су завршили Природно-математички факултет у Нишу, као и евидентирање потреба послодаваца у смислу компетенција, знања и вештина којим би дипломирани студенти нашег факултета требало да располажу. Кроз комуникацију са Националном службом за запошљавање, Факултет прати кретање броја запослених и незапослених па се, у складу са тим, повремено коригују и квоте при уписивању студената на поједине студијске програме. Све информације се обрађују и дају се предлози мера побољшања квалитета у складу са коментарима, предлозима и потребама послодаваца.</w:t>
            </w:r>
          </w:p>
          <w:p w14:paraId="5EF98D69"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Јавност поступка самовредновања обезбеђена је и објављивањем докумената на интернет страници Факултета, као што су извештаји комисије за обезбеђење квалитета, извештаји о резултатима студентских анкета, годишњи план рада, Правилник у области обезбеђења квалитета, Стратегија обезбеђења квалитета и слично. Ови документи као и Извештај о самовредновању, доступни су јавности на интернет страници Факултета. На страници Факултета постоји и посебан део посвећен Обезбеђењу квалитета. </w:t>
            </w:r>
          </w:p>
          <w:p w14:paraId="26B2D415" w14:textId="2DFF931C"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У циклусу самовредновања 2010-2013, као и 2013-2016 установљени су поступци и процедуре који су примењивани у овом циклусу самовредновања за период 2015-2018. Установљена је прецизна динамика анкетирања студената, и то: на крају сваког семестра анкетирање о квалитету </w:t>
            </w:r>
            <w:proofErr w:type="spellStart"/>
            <w:r w:rsidRPr="0036400B">
              <w:rPr>
                <w:rFonts w:asciiTheme="majorHAnsi" w:hAnsiTheme="majorHAnsi" w:cs="Arial"/>
                <w:sz w:val="22"/>
                <w:szCs w:val="22"/>
                <w:lang w:val="sr-Cyrl-RS"/>
              </w:rPr>
              <w:t>силабуса</w:t>
            </w:r>
            <w:proofErr w:type="spellEnd"/>
            <w:r w:rsidRPr="0036400B">
              <w:rPr>
                <w:rFonts w:asciiTheme="majorHAnsi" w:hAnsiTheme="majorHAnsi" w:cs="Arial"/>
                <w:sz w:val="22"/>
                <w:szCs w:val="22"/>
                <w:lang w:val="sr-Cyrl-RS"/>
              </w:rPr>
              <w:t xml:space="preserve"> и реализованој настави на предметима и периодично (годишње), анкетирање студената о другим областима квалитета: рад служби и управе Факултета, техничка опремљеност, квалитет библиотечких ресурса и укључивање студената у одлучивање на Факултету. </w:t>
            </w:r>
          </w:p>
          <w:p w14:paraId="357EE26D"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Природно-математички факултет активно и континуирано ради на прикупљању и провери квалитета, и испуњава захтеве Стандарда 14. У спровођењу поступака предвиђених </w:t>
            </w:r>
            <w:r w:rsidRPr="0036400B">
              <w:rPr>
                <w:rFonts w:asciiTheme="majorHAnsi" w:hAnsiTheme="majorHAnsi" w:cs="Arial"/>
                <w:i/>
                <w:sz w:val="22"/>
                <w:szCs w:val="22"/>
                <w:lang w:val="sr-Cyrl-RS"/>
              </w:rPr>
              <w:t>Стратегијом обезбеђења квалитета</w:t>
            </w:r>
            <w:r w:rsidRPr="0036400B">
              <w:rPr>
                <w:rFonts w:asciiTheme="majorHAnsi" w:hAnsiTheme="majorHAnsi" w:cs="Arial"/>
                <w:sz w:val="22"/>
                <w:szCs w:val="22"/>
                <w:lang w:val="sr-Cyrl-RS"/>
              </w:rPr>
              <w:t xml:space="preserve"> учествују равноправно и студенти и запослени. У циљу одржавања тренда развоја квалитета, планира се увођење додатних процедура које ће подстицати све субјекте на спровођењу Стратегијом дефинисаних поступака.</w:t>
            </w:r>
          </w:p>
          <w:p w14:paraId="5FC13D4C" w14:textId="77777777" w:rsidR="00C57699" w:rsidRPr="0036400B" w:rsidRDefault="00C57699" w:rsidP="00443005">
            <w:pPr>
              <w:pStyle w:val="Default"/>
              <w:spacing w:before="120"/>
              <w:ind w:firstLine="720"/>
              <w:jc w:val="both"/>
              <w:rPr>
                <w:rFonts w:asciiTheme="majorHAnsi" w:hAnsiTheme="majorHAnsi" w:cs="Arial"/>
                <w:sz w:val="22"/>
                <w:szCs w:val="22"/>
                <w:lang w:val="sr-Cyrl-RS"/>
              </w:rPr>
            </w:pPr>
          </w:p>
        </w:tc>
      </w:tr>
      <w:tr w:rsidR="00C57699" w:rsidRPr="00EB38F7" w14:paraId="675869F0" w14:textId="77777777" w:rsidTr="0036400B">
        <w:trPr>
          <w:trHeight w:val="283"/>
        </w:trPr>
        <w:tc>
          <w:tcPr>
            <w:tcW w:w="9624" w:type="dxa"/>
            <w:gridSpan w:val="2"/>
            <w:shd w:val="clear" w:color="auto" w:fill="DBE5F1"/>
            <w:vAlign w:val="center"/>
          </w:tcPr>
          <w:p w14:paraId="69CFE386" w14:textId="77777777" w:rsidR="00C57699" w:rsidRPr="0036400B" w:rsidRDefault="00C57699"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б) Процена испуњености стандарда 14 (SWOT анализа)</w:t>
            </w:r>
          </w:p>
        </w:tc>
      </w:tr>
      <w:tr w:rsidR="00C57699" w:rsidRPr="00EB38F7" w14:paraId="0E143F2D" w14:textId="77777777" w:rsidTr="0036400B">
        <w:tc>
          <w:tcPr>
            <w:tcW w:w="9624" w:type="dxa"/>
            <w:gridSpan w:val="2"/>
            <w:shd w:val="clear" w:color="auto" w:fill="auto"/>
          </w:tcPr>
          <w:p w14:paraId="45E5095C" w14:textId="77777777" w:rsidR="00C57699" w:rsidRPr="0036400B" w:rsidRDefault="00C57699" w:rsidP="008B0054">
            <w:pPr>
              <w:pStyle w:val="Default"/>
              <w:ind w:firstLine="720"/>
              <w:jc w:val="both"/>
              <w:rPr>
                <w:rFonts w:asciiTheme="majorHAnsi" w:hAnsiTheme="majorHAnsi" w:cs="Arial"/>
                <w:sz w:val="22"/>
                <w:szCs w:val="22"/>
                <w:lang w:val="sr-Cyrl-RS"/>
              </w:rPr>
            </w:pPr>
          </w:p>
          <w:p w14:paraId="7EA4DAD8" w14:textId="77777777" w:rsidR="00C57699" w:rsidRPr="0036400B" w:rsidRDefault="00C57699" w:rsidP="008B0054">
            <w:pPr>
              <w:pStyle w:val="Default"/>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У оквиру стандарда 14, Факултет је анализирао и квантитативно оценио следеће елементе:</w:t>
            </w:r>
          </w:p>
          <w:p w14:paraId="156C9B2A" w14:textId="77777777" w:rsidR="00C57699" w:rsidRPr="0036400B" w:rsidRDefault="00C57699" w:rsidP="008B0054">
            <w:pPr>
              <w:pStyle w:val="Default"/>
              <w:jc w:val="both"/>
              <w:rPr>
                <w:rFonts w:asciiTheme="majorHAnsi" w:hAnsiTheme="majorHAnsi" w:cs="Arial"/>
                <w:sz w:val="22"/>
                <w:szCs w:val="22"/>
                <w:lang w:val="sr-Cyrl-RS"/>
              </w:rPr>
            </w:pPr>
          </w:p>
          <w:p w14:paraId="02895621" w14:textId="77777777" w:rsidR="00C57699" w:rsidRPr="0036400B" w:rsidRDefault="00C57699" w:rsidP="008B0054">
            <w:pPr>
              <w:pStyle w:val="Default"/>
              <w:numPr>
                <w:ilvl w:val="0"/>
                <w:numId w:val="3"/>
              </w:numPr>
              <w:ind w:left="284" w:hanging="284"/>
              <w:jc w:val="both"/>
              <w:rPr>
                <w:rFonts w:asciiTheme="majorHAnsi" w:hAnsiTheme="majorHAnsi" w:cs="Arial"/>
                <w:sz w:val="22"/>
                <w:szCs w:val="22"/>
                <w:lang w:val="sr-Cyrl-RS"/>
              </w:rPr>
            </w:pPr>
            <w:r w:rsidRPr="0036400B">
              <w:rPr>
                <w:rFonts w:asciiTheme="majorHAnsi" w:hAnsiTheme="majorHAnsi" w:cs="Arial"/>
                <w:b/>
                <w:sz w:val="22"/>
                <w:szCs w:val="22"/>
                <w:lang w:val="sr-Cyrl-RS"/>
              </w:rPr>
              <w:t>Континуитет у реализацији стандарда и поступака за проверу и унапређење квалитета +++</w:t>
            </w:r>
          </w:p>
          <w:p w14:paraId="69B9E87B"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Природно-математички факултет Универзитета у Нишу има све индикаторе који указују на систематски рад на провери и унапређењу квалитета кроз свеобухватне активности у свим областима рада Факултета.</w:t>
            </w:r>
          </w:p>
          <w:p w14:paraId="1C18B53E" w14:textId="77777777" w:rsidR="00C57699" w:rsidRPr="0036400B" w:rsidRDefault="00C57699" w:rsidP="008B0054">
            <w:pPr>
              <w:pStyle w:val="Default"/>
              <w:ind w:left="284"/>
              <w:jc w:val="both"/>
              <w:rPr>
                <w:rFonts w:asciiTheme="majorHAnsi" w:hAnsiTheme="majorHAnsi" w:cs="Arial"/>
                <w:sz w:val="22"/>
                <w:szCs w:val="22"/>
                <w:lang w:val="sr-Cyrl-RS"/>
              </w:rPr>
            </w:pPr>
          </w:p>
          <w:p w14:paraId="7AEDCDFB"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 xml:space="preserve">Услови и инфраструктура за систематско праћење и обезбеђење квалитета +++ </w:t>
            </w:r>
          </w:p>
          <w:p w14:paraId="10041ACF"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Факултет поседује добру инфраструктуру за систематско прикупљање и обраду података од значаја за процес самовредновања. Комисија за обезбеђење квалитета има просторију са одговарајућом информатичком опремом и </w:t>
            </w:r>
            <w:proofErr w:type="spellStart"/>
            <w:r w:rsidRPr="0036400B">
              <w:rPr>
                <w:rFonts w:asciiTheme="majorHAnsi" w:hAnsiTheme="majorHAnsi" w:cs="Arial"/>
                <w:sz w:val="22"/>
                <w:szCs w:val="22"/>
                <w:lang w:val="sr-Cyrl-RS"/>
              </w:rPr>
              <w:t>софтвере</w:t>
            </w:r>
            <w:proofErr w:type="spellEnd"/>
            <w:r w:rsidRPr="0036400B">
              <w:rPr>
                <w:rFonts w:asciiTheme="majorHAnsi" w:hAnsiTheme="majorHAnsi" w:cs="Arial"/>
                <w:sz w:val="22"/>
                <w:szCs w:val="22"/>
                <w:lang w:val="sr-Cyrl-RS"/>
              </w:rPr>
              <w:t xml:space="preserve"> за </w:t>
            </w:r>
            <w:proofErr w:type="spellStart"/>
            <w:r w:rsidRPr="0036400B">
              <w:rPr>
                <w:rFonts w:asciiTheme="majorHAnsi" w:hAnsiTheme="majorHAnsi" w:cs="Arial"/>
                <w:i/>
                <w:sz w:val="22"/>
                <w:szCs w:val="22"/>
                <w:lang w:val="sr-Cyrl-RS"/>
              </w:rPr>
              <w:t>online</w:t>
            </w:r>
            <w:proofErr w:type="spellEnd"/>
            <w:r w:rsidRPr="0036400B">
              <w:rPr>
                <w:rFonts w:asciiTheme="majorHAnsi" w:hAnsiTheme="majorHAnsi" w:cs="Arial"/>
                <w:sz w:val="22"/>
                <w:szCs w:val="22"/>
                <w:lang w:val="sr-Cyrl-RS"/>
              </w:rPr>
              <w:t xml:space="preserve"> анкетирање и статистичку обраду података. </w:t>
            </w:r>
          </w:p>
          <w:p w14:paraId="08853E03" w14:textId="77777777" w:rsidR="00C57699" w:rsidRPr="0036400B" w:rsidRDefault="00C57699" w:rsidP="008B0054">
            <w:pPr>
              <w:pStyle w:val="Default"/>
              <w:ind w:left="284"/>
              <w:jc w:val="both"/>
              <w:rPr>
                <w:rFonts w:asciiTheme="majorHAnsi" w:hAnsiTheme="majorHAnsi" w:cs="Arial"/>
                <w:sz w:val="22"/>
                <w:szCs w:val="22"/>
                <w:lang w:val="sr-Cyrl-RS"/>
              </w:rPr>
            </w:pPr>
          </w:p>
          <w:p w14:paraId="7AA89F26"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 xml:space="preserve">Редовне повратне информације од послодаваца и дипломираних студената ++ </w:t>
            </w:r>
          </w:p>
          <w:p w14:paraId="31EE7F80" w14:textId="6DB379D4"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Мишљење послодаваца о квалитету стечених компетенција дипломираних студената </w:t>
            </w:r>
            <w:r w:rsidRPr="0036400B">
              <w:rPr>
                <w:rFonts w:asciiTheme="majorHAnsi" w:hAnsiTheme="majorHAnsi" w:cs="Arial"/>
                <w:sz w:val="22"/>
                <w:szCs w:val="22"/>
                <w:lang w:val="sr-Cyrl-RS"/>
              </w:rPr>
              <w:lastRenderedPageBreak/>
              <w:t>Факултет обезбеђује кроз анкетирање послодаваца (директора школа у Нишу, предузећа и привредних субјека</w:t>
            </w:r>
            <w:r w:rsidR="00BC7AF8">
              <w:rPr>
                <w:rFonts w:asciiTheme="majorHAnsi" w:hAnsiTheme="majorHAnsi" w:cs="Arial"/>
                <w:sz w:val="22"/>
                <w:szCs w:val="22"/>
                <w:lang w:val="sr-Cyrl-RS"/>
              </w:rPr>
              <w:t>та</w:t>
            </w:r>
            <w:r w:rsidRPr="0036400B">
              <w:rPr>
                <w:rFonts w:asciiTheme="majorHAnsi" w:hAnsiTheme="majorHAnsi" w:cs="Arial"/>
                <w:sz w:val="22"/>
                <w:szCs w:val="22"/>
                <w:lang w:val="sr-Cyrl-RS"/>
              </w:rPr>
              <w:t>). Поред тога</w:t>
            </w:r>
            <w:r w:rsidR="00BC7AF8">
              <w:rPr>
                <w:rFonts w:asciiTheme="majorHAnsi" w:hAnsiTheme="majorHAnsi" w:cs="Arial"/>
                <w:sz w:val="22"/>
                <w:szCs w:val="22"/>
                <w:lang w:val="sr-Cyrl-RS"/>
              </w:rPr>
              <w:t>,</w:t>
            </w:r>
            <w:r w:rsidRPr="0036400B">
              <w:rPr>
                <w:rFonts w:asciiTheme="majorHAnsi" w:hAnsiTheme="majorHAnsi" w:cs="Arial"/>
                <w:sz w:val="22"/>
                <w:szCs w:val="22"/>
                <w:lang w:val="sr-Cyrl-RS"/>
              </w:rPr>
              <w:t xml:space="preserve"> путем анкетирања се вреднује и квалитет студијских програма и организација наставе од стране дипломираних студената. Резултати анкета и анализе резултата приказани су у Стандарду 4.</w:t>
            </w:r>
          </w:p>
          <w:p w14:paraId="259E0D5F" w14:textId="77777777" w:rsidR="00C57699" w:rsidRPr="0036400B" w:rsidRDefault="00C57699" w:rsidP="008B0054">
            <w:pPr>
              <w:pStyle w:val="Default"/>
              <w:ind w:left="284"/>
              <w:jc w:val="both"/>
              <w:rPr>
                <w:rFonts w:asciiTheme="majorHAnsi" w:hAnsiTheme="majorHAnsi" w:cs="Arial"/>
                <w:sz w:val="22"/>
                <w:szCs w:val="22"/>
                <w:lang w:val="sr-Cyrl-RS"/>
              </w:rPr>
            </w:pPr>
          </w:p>
          <w:p w14:paraId="3B73AE02"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Усаглашавање са другим високошколским установама у земљи и иностранству у погледу квалитета +++</w:t>
            </w:r>
          </w:p>
          <w:p w14:paraId="5FE75AEA"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Кроз ангажовање наставника у оквиру међународних пројеката, посебно пројеката </w:t>
            </w:r>
            <w:proofErr w:type="spellStart"/>
            <w:r w:rsidRPr="0036400B">
              <w:rPr>
                <w:rFonts w:asciiTheme="majorHAnsi" w:hAnsiTheme="majorHAnsi" w:cs="Arial"/>
                <w:sz w:val="22"/>
                <w:szCs w:val="22"/>
                <w:lang w:val="sr-Cyrl-RS"/>
              </w:rPr>
              <w:t>Ерасмус</w:t>
            </w:r>
            <w:proofErr w:type="spellEnd"/>
            <w:r w:rsidRPr="0036400B">
              <w:rPr>
                <w:rFonts w:asciiTheme="majorHAnsi" w:hAnsiTheme="majorHAnsi" w:cs="Arial"/>
                <w:sz w:val="22"/>
                <w:szCs w:val="22"/>
                <w:lang w:val="sr-Cyrl-RS"/>
              </w:rPr>
              <w:t>+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4997BB31" w14:textId="77777777" w:rsidR="00C57699" w:rsidRPr="0036400B" w:rsidRDefault="00C57699" w:rsidP="008B0054">
            <w:pPr>
              <w:pStyle w:val="Default"/>
              <w:ind w:left="284"/>
              <w:jc w:val="both"/>
              <w:rPr>
                <w:rFonts w:asciiTheme="majorHAnsi" w:hAnsiTheme="majorHAnsi" w:cs="Arial"/>
                <w:sz w:val="22"/>
                <w:szCs w:val="22"/>
                <w:lang w:val="sr-Cyrl-RS"/>
              </w:rPr>
            </w:pPr>
          </w:p>
          <w:p w14:paraId="5CF52E20"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proofErr w:type="spellStart"/>
            <w:r w:rsidRPr="0036400B">
              <w:rPr>
                <w:rFonts w:asciiTheme="majorHAnsi" w:hAnsiTheme="majorHAnsi" w:cs="Arial"/>
                <w:b/>
                <w:sz w:val="22"/>
                <w:szCs w:val="22"/>
                <w:lang w:val="sr-Cyrl-RS"/>
              </w:rPr>
              <w:t>Периодичност</w:t>
            </w:r>
            <w:proofErr w:type="spellEnd"/>
            <w:r w:rsidRPr="0036400B">
              <w:rPr>
                <w:rFonts w:asciiTheme="majorHAnsi" w:hAnsiTheme="majorHAnsi" w:cs="Arial"/>
                <w:b/>
                <w:sz w:val="22"/>
                <w:szCs w:val="22"/>
                <w:lang w:val="sr-Cyrl-RS"/>
              </w:rPr>
              <w:t xml:space="preserve"> процеса самовредновања и прикупљања података о квалитету +++</w:t>
            </w:r>
          </w:p>
          <w:p w14:paraId="44F76DF9"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Систематско праћење и периодична провера квалитета и </w:t>
            </w:r>
            <w:proofErr w:type="spellStart"/>
            <w:r w:rsidRPr="0036400B">
              <w:rPr>
                <w:rFonts w:asciiTheme="majorHAnsi" w:hAnsiTheme="majorHAnsi" w:cs="Arial"/>
                <w:sz w:val="22"/>
                <w:szCs w:val="22"/>
                <w:lang w:val="sr-Cyrl-RS"/>
              </w:rPr>
              <w:t>самовредновање</w:t>
            </w:r>
            <w:proofErr w:type="spellEnd"/>
            <w:r w:rsidRPr="0036400B">
              <w:rPr>
                <w:rFonts w:asciiTheme="majorHAnsi" w:hAnsiTheme="majorHAnsi" w:cs="Arial"/>
                <w:sz w:val="22"/>
                <w:szCs w:val="22"/>
                <w:lang w:val="sr-Cyrl-RS"/>
              </w:rPr>
              <w:t xml:space="preserve"> се реализује у следећим областима: студијски програми, наставни процес, научно-истраживачки и стручни рад, наставници и сарадници, студенти, уџбеници и литература, библиотека, информациони ресурси, простор и опрема, </w:t>
            </w:r>
            <w:proofErr w:type="spellStart"/>
            <w:r w:rsidRPr="0036400B">
              <w:rPr>
                <w:rFonts w:asciiTheme="majorHAnsi" w:hAnsiTheme="majorHAnsi" w:cs="Arial"/>
                <w:sz w:val="22"/>
                <w:szCs w:val="22"/>
                <w:lang w:val="sr-Cyrl-RS"/>
              </w:rPr>
              <w:t>ненаставно</w:t>
            </w:r>
            <w:proofErr w:type="spellEnd"/>
            <w:r w:rsidRPr="0036400B">
              <w:rPr>
                <w:rFonts w:asciiTheme="majorHAnsi" w:hAnsiTheme="majorHAnsi" w:cs="Arial"/>
                <w:sz w:val="22"/>
                <w:szCs w:val="22"/>
                <w:lang w:val="sr-Cyrl-RS"/>
              </w:rPr>
              <w:t xml:space="preserve"> особље, процес управљања, јавност у раду и финансирање.</w:t>
            </w:r>
          </w:p>
          <w:p w14:paraId="6342B5F5" w14:textId="77777777" w:rsidR="00C57699" w:rsidRPr="0036400B" w:rsidRDefault="00C57699" w:rsidP="008B0054">
            <w:pPr>
              <w:pStyle w:val="Default"/>
              <w:ind w:left="284"/>
              <w:jc w:val="both"/>
              <w:rPr>
                <w:rFonts w:asciiTheme="majorHAnsi" w:hAnsiTheme="majorHAnsi" w:cs="Arial"/>
                <w:sz w:val="22"/>
                <w:szCs w:val="22"/>
                <w:lang w:val="sr-Cyrl-RS"/>
              </w:rPr>
            </w:pPr>
          </w:p>
          <w:p w14:paraId="114B634E" w14:textId="77777777" w:rsidR="00C57699" w:rsidRPr="0036400B" w:rsidRDefault="00C57699" w:rsidP="008B0054">
            <w:pPr>
              <w:pStyle w:val="Default"/>
              <w:numPr>
                <w:ilvl w:val="0"/>
                <w:numId w:val="3"/>
              </w:numPr>
              <w:ind w:left="284" w:hanging="284"/>
              <w:jc w:val="both"/>
              <w:rPr>
                <w:rFonts w:asciiTheme="majorHAnsi" w:hAnsiTheme="majorHAnsi" w:cs="Arial"/>
                <w:b/>
                <w:sz w:val="22"/>
                <w:szCs w:val="22"/>
                <w:lang w:val="sr-Cyrl-RS"/>
              </w:rPr>
            </w:pPr>
            <w:r w:rsidRPr="0036400B">
              <w:rPr>
                <w:rFonts w:asciiTheme="majorHAnsi" w:hAnsiTheme="majorHAnsi" w:cs="Arial"/>
                <w:b/>
                <w:sz w:val="22"/>
                <w:szCs w:val="22"/>
                <w:lang w:val="sr-Cyrl-RS"/>
              </w:rPr>
              <w:t>Јавност резултата процене квалитета +++</w:t>
            </w:r>
          </w:p>
          <w:p w14:paraId="142D5F03" w14:textId="77777777" w:rsidR="00C57699" w:rsidRPr="0036400B" w:rsidRDefault="00C57699" w:rsidP="008B0054">
            <w:pPr>
              <w:pStyle w:val="Default"/>
              <w:ind w:left="284"/>
              <w:jc w:val="both"/>
              <w:rPr>
                <w:rFonts w:asciiTheme="majorHAnsi" w:hAnsiTheme="majorHAnsi" w:cs="Arial"/>
                <w:sz w:val="22"/>
                <w:szCs w:val="22"/>
                <w:lang w:val="sr-Cyrl-RS"/>
              </w:rPr>
            </w:pPr>
            <w:r w:rsidRPr="0036400B">
              <w:rPr>
                <w:rFonts w:asciiTheme="majorHAnsi" w:hAnsiTheme="majorHAnsi" w:cs="Arial"/>
                <w:sz w:val="22"/>
                <w:szCs w:val="22"/>
                <w:lang w:val="sr-Cyrl-RS"/>
              </w:rPr>
              <w:t>Резултати унутрашње провере квалитета су доступни на интернет страници Факултета. Након сваког извршеног вредновања резултати се прослеђују управи Факултета, катедрама, наставницима и Студентском парламенту.</w:t>
            </w:r>
          </w:p>
          <w:p w14:paraId="2BA2A7FE" w14:textId="77777777" w:rsidR="00C57699" w:rsidRPr="0036400B" w:rsidRDefault="00C57699" w:rsidP="008B0054">
            <w:pPr>
              <w:pStyle w:val="Default"/>
              <w:jc w:val="both"/>
              <w:rPr>
                <w:rFonts w:asciiTheme="majorHAnsi" w:hAnsiTheme="majorHAnsi" w:cs="Arial"/>
                <w:sz w:val="22"/>
                <w:szCs w:val="22"/>
                <w:lang w:val="sr-Cyrl-RS"/>
              </w:rPr>
            </w:pPr>
          </w:p>
          <w:p w14:paraId="1A139411" w14:textId="1955BA12" w:rsidR="00C57699" w:rsidRDefault="00C57699" w:rsidP="008B0054">
            <w:pPr>
              <w:pStyle w:val="Default"/>
              <w:jc w:val="both"/>
              <w:rPr>
                <w:rFonts w:asciiTheme="majorHAnsi" w:hAnsiTheme="majorHAnsi" w:cs="Arial"/>
                <w:sz w:val="22"/>
                <w:szCs w:val="22"/>
                <w:lang w:val="sr-Cyrl-RS"/>
              </w:rPr>
            </w:pPr>
            <w:proofErr w:type="spellStart"/>
            <w:r w:rsidRPr="0036400B">
              <w:rPr>
                <w:rFonts w:asciiTheme="majorHAnsi" w:hAnsiTheme="majorHAnsi" w:cs="Arial"/>
                <w:sz w:val="22"/>
                <w:szCs w:val="22"/>
                <w:lang w:val="sr-Cyrl-RS"/>
              </w:rPr>
              <w:t>Квантификација</w:t>
            </w:r>
            <w:proofErr w:type="spellEnd"/>
            <w:r w:rsidRPr="0036400B">
              <w:rPr>
                <w:rFonts w:asciiTheme="majorHAnsi" w:hAnsiTheme="majorHAnsi" w:cs="Arial"/>
                <w:sz w:val="22"/>
                <w:szCs w:val="22"/>
                <w:lang w:val="sr-Cyrl-RS"/>
              </w:rPr>
              <w:t xml:space="preserve"> процене предности, слабости, могућности и опасности испитиваних елемената анализе је извршена на основу следећих показатеља:</w:t>
            </w:r>
          </w:p>
          <w:p w14:paraId="08D0085A" w14:textId="77777777" w:rsidR="00BC7AF8" w:rsidRPr="0036400B" w:rsidRDefault="00BC7AF8" w:rsidP="008B0054">
            <w:pPr>
              <w:pStyle w:val="Default"/>
              <w:jc w:val="both"/>
              <w:rPr>
                <w:rFonts w:asciiTheme="majorHAnsi" w:hAnsiTheme="majorHAnsi" w:cs="Arial"/>
                <w:sz w:val="22"/>
                <w:szCs w:val="22"/>
                <w:lang w:val="sr-Cyrl-RS"/>
              </w:rPr>
            </w:pPr>
          </w:p>
          <w:p w14:paraId="522B682E" w14:textId="77777777" w:rsidR="00C57699" w:rsidRDefault="00C57699" w:rsidP="008B0054">
            <w:pPr>
              <w:pStyle w:val="Default"/>
              <w:jc w:val="both"/>
              <w:rPr>
                <w:rFonts w:asciiTheme="majorHAnsi" w:hAnsiTheme="majorHAnsi" w:cs="Arial"/>
                <w:sz w:val="22"/>
                <w:szCs w:val="22"/>
                <w:lang w:val="sr-Cyrl-RS"/>
              </w:rPr>
            </w:pPr>
            <w:r w:rsidRPr="0036400B">
              <w:rPr>
                <w:rFonts w:asciiTheme="majorHAnsi" w:hAnsiTheme="majorHAnsi" w:cs="Arial"/>
                <w:sz w:val="22"/>
                <w:szCs w:val="22"/>
                <w:lang w:val="sr-Cyrl-RS"/>
              </w:rPr>
              <w:t>+++ - високо значајно; ++- средње значајно; + - мало значајно; 0 - без значаја</w:t>
            </w:r>
          </w:p>
          <w:p w14:paraId="5FC6AC36" w14:textId="77777777" w:rsidR="00BC7AF8" w:rsidRDefault="00BC7AF8" w:rsidP="008B0054">
            <w:pPr>
              <w:pStyle w:val="Default"/>
              <w:jc w:val="both"/>
              <w:rPr>
                <w:rFonts w:asciiTheme="majorHAnsi" w:hAnsiTheme="majorHAnsi" w:cs="Arial"/>
                <w:sz w:val="22"/>
                <w:szCs w:val="22"/>
                <w:lang w:val="sr-Cyrl-RS"/>
              </w:rPr>
            </w:pPr>
          </w:p>
          <w:p w14:paraId="7C240D04" w14:textId="2FDD26EF" w:rsidR="0036400B" w:rsidRPr="0036400B" w:rsidRDefault="0036400B" w:rsidP="008B0054">
            <w:pPr>
              <w:pStyle w:val="Default"/>
              <w:jc w:val="both"/>
              <w:rPr>
                <w:rFonts w:asciiTheme="majorHAnsi" w:hAnsiTheme="majorHAnsi" w:cs="Arial"/>
                <w:sz w:val="22"/>
                <w:szCs w:val="22"/>
                <w:lang w:val="sr-Cyrl-RS"/>
              </w:rPr>
            </w:pPr>
          </w:p>
        </w:tc>
      </w:tr>
      <w:tr w:rsidR="00C57699" w:rsidRPr="00EB38F7" w14:paraId="4CC4C30E" w14:textId="77777777" w:rsidTr="0036400B">
        <w:tc>
          <w:tcPr>
            <w:tcW w:w="4805" w:type="dxa"/>
            <w:shd w:val="clear" w:color="auto" w:fill="E5B8B7"/>
          </w:tcPr>
          <w:p w14:paraId="39C86A67" w14:textId="77777777" w:rsidR="00C57699" w:rsidRPr="0036400B" w:rsidRDefault="00C57699" w:rsidP="008B0054">
            <w:pPr>
              <w:pStyle w:val="Default"/>
              <w:spacing w:after="120"/>
              <w:rPr>
                <w:rFonts w:asciiTheme="majorHAnsi" w:hAnsiTheme="majorHAnsi" w:cs="Arial"/>
                <w:b/>
                <w:sz w:val="22"/>
                <w:szCs w:val="22"/>
                <w:lang w:val="sr-Cyrl-RS"/>
              </w:rPr>
            </w:pPr>
            <w:r w:rsidRPr="0036400B">
              <w:rPr>
                <w:rFonts w:asciiTheme="majorHAnsi" w:hAnsiTheme="majorHAnsi" w:cs="Arial"/>
                <w:b/>
                <w:sz w:val="22"/>
                <w:szCs w:val="22"/>
                <w:lang w:val="sr-Cyrl-RS"/>
              </w:rPr>
              <w:lastRenderedPageBreak/>
              <w:t>СНАГЕ</w:t>
            </w:r>
          </w:p>
          <w:p w14:paraId="58A6CF14"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Процес праћења, провере и унапређења квалитета је успостављен и он се континуирано одвија .</w:t>
            </w:r>
            <w:r w:rsidRPr="0036400B">
              <w:rPr>
                <w:rFonts w:asciiTheme="majorHAnsi" w:hAnsiTheme="majorHAnsi" w:cs="Arial"/>
                <w:sz w:val="22"/>
                <w:szCs w:val="22"/>
                <w:lang w:val="sr-Cyrl-RS"/>
              </w:rPr>
              <w:tab/>
              <w:t>+++</w:t>
            </w:r>
          </w:p>
          <w:p w14:paraId="12630E0E"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Успостављени су институционални оквири провере стандарда квалитета.</w:t>
            </w:r>
            <w:r w:rsidRPr="0036400B">
              <w:rPr>
                <w:rFonts w:asciiTheme="majorHAnsi" w:hAnsiTheme="majorHAnsi" w:cs="Arial"/>
                <w:sz w:val="22"/>
                <w:szCs w:val="22"/>
                <w:lang w:val="sr-Cyrl-RS"/>
              </w:rPr>
              <w:tab/>
              <w:t>+++</w:t>
            </w:r>
          </w:p>
          <w:p w14:paraId="7D1EF61D" w14:textId="05DFB268" w:rsidR="00C57699" w:rsidRPr="0036400B" w:rsidRDefault="00C57699" w:rsidP="008B0054">
            <w:pPr>
              <w:pStyle w:val="Default"/>
              <w:spacing w:after="120"/>
              <w:rPr>
                <w:rFonts w:asciiTheme="majorHAnsi" w:hAnsiTheme="majorHAnsi" w:cs="Arial"/>
                <w:sz w:val="22"/>
                <w:szCs w:val="22"/>
                <w:lang w:val="sr-Cyrl-RS"/>
              </w:rPr>
            </w:pPr>
            <w:r w:rsidRPr="0036400B">
              <w:rPr>
                <w:rFonts w:asciiTheme="majorHAnsi" w:hAnsiTheme="majorHAnsi" w:cs="Arial"/>
                <w:sz w:val="22"/>
                <w:szCs w:val="22"/>
                <w:lang w:val="sr-Cyrl-RS"/>
              </w:rPr>
              <w:t>Стратегија обезбеђења квалитета Факултета усаглашена је са стратегијом обезбеђења и унапређења квалитета других престижних високошколских институција у земљи и иностранству............................................</w:t>
            </w:r>
            <w:r w:rsidR="00BC7AF8">
              <w:rPr>
                <w:rFonts w:asciiTheme="majorHAnsi" w:hAnsiTheme="majorHAnsi" w:cs="Arial"/>
                <w:sz w:val="22"/>
                <w:szCs w:val="22"/>
                <w:lang w:val="sr-Cyrl-RS"/>
              </w:rPr>
              <w:t>...................</w:t>
            </w:r>
            <w:r w:rsidRPr="0036400B">
              <w:rPr>
                <w:rFonts w:asciiTheme="majorHAnsi" w:hAnsiTheme="majorHAnsi" w:cs="Arial"/>
                <w:sz w:val="22"/>
                <w:szCs w:val="22"/>
                <w:lang w:val="sr-Cyrl-RS"/>
              </w:rPr>
              <w:t xml:space="preserve">+++ </w:t>
            </w:r>
          </w:p>
          <w:p w14:paraId="27D4BE3B"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Унапређење поступка самовредновања у четвртом циклусу самовредновања</w:t>
            </w:r>
            <w:r w:rsidRPr="0036400B">
              <w:rPr>
                <w:rFonts w:asciiTheme="majorHAnsi" w:hAnsiTheme="majorHAnsi" w:cs="Arial"/>
                <w:sz w:val="22"/>
                <w:szCs w:val="22"/>
                <w:lang w:val="sr-Cyrl-RS"/>
              </w:rPr>
              <w:tab/>
              <w:t>+++</w:t>
            </w:r>
          </w:p>
          <w:p w14:paraId="2792B57A" w14:textId="6485BE1B" w:rsidR="00C57699" w:rsidRPr="0036400B" w:rsidRDefault="00C57699" w:rsidP="00443005">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Добар одзив студената и наставника на учешће у </w:t>
            </w:r>
            <w:proofErr w:type="spellStart"/>
            <w:r w:rsidRPr="0036400B">
              <w:rPr>
                <w:rFonts w:asciiTheme="majorHAnsi" w:hAnsiTheme="majorHAnsi" w:cs="Arial"/>
                <w:i/>
                <w:sz w:val="22"/>
                <w:szCs w:val="22"/>
                <w:lang w:val="sr-Cyrl-RS"/>
              </w:rPr>
              <w:t>online</w:t>
            </w:r>
            <w:proofErr w:type="spellEnd"/>
            <w:r w:rsidRPr="0036400B">
              <w:rPr>
                <w:rFonts w:asciiTheme="majorHAnsi" w:hAnsiTheme="majorHAnsi" w:cs="Arial"/>
                <w:i/>
                <w:sz w:val="22"/>
                <w:szCs w:val="22"/>
                <w:lang w:val="sr-Cyrl-RS"/>
              </w:rPr>
              <w:t xml:space="preserve"> </w:t>
            </w:r>
            <w:r w:rsidRPr="0036400B">
              <w:rPr>
                <w:rFonts w:asciiTheme="majorHAnsi" w:hAnsiTheme="majorHAnsi" w:cs="Arial"/>
                <w:sz w:val="22"/>
                <w:szCs w:val="22"/>
                <w:lang w:val="sr-Cyrl-RS"/>
              </w:rPr>
              <w:t>анкетирању......................</w:t>
            </w:r>
            <w:r w:rsidR="00BC7AF8">
              <w:rPr>
                <w:rFonts w:asciiTheme="majorHAnsi" w:hAnsiTheme="majorHAnsi" w:cs="Arial"/>
                <w:sz w:val="22"/>
                <w:szCs w:val="22"/>
                <w:lang w:val="sr-Cyrl-RS"/>
              </w:rPr>
              <w:t>...........</w:t>
            </w:r>
            <w:r w:rsidRPr="0036400B">
              <w:rPr>
                <w:rFonts w:asciiTheme="majorHAnsi" w:hAnsiTheme="majorHAnsi" w:cs="Arial"/>
                <w:sz w:val="22"/>
                <w:szCs w:val="22"/>
                <w:lang w:val="sr-Cyrl-RS"/>
              </w:rPr>
              <w:t>++</w:t>
            </w:r>
          </w:p>
        </w:tc>
        <w:tc>
          <w:tcPr>
            <w:tcW w:w="4819" w:type="dxa"/>
            <w:shd w:val="clear" w:color="auto" w:fill="FBD4B4"/>
          </w:tcPr>
          <w:p w14:paraId="4248CD35" w14:textId="77777777" w:rsidR="00C57699" w:rsidRPr="0036400B" w:rsidRDefault="00C57699" w:rsidP="008B0054">
            <w:pPr>
              <w:pStyle w:val="Default"/>
              <w:spacing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t>Слабости</w:t>
            </w:r>
          </w:p>
          <w:p w14:paraId="7DF53375" w14:textId="727A6B65" w:rsidR="00C57699" w:rsidRPr="0036400B" w:rsidRDefault="00C57699" w:rsidP="008B0054">
            <w:pPr>
              <w:pStyle w:val="Default"/>
              <w:spacing w:after="120"/>
              <w:rPr>
                <w:rFonts w:asciiTheme="majorHAnsi" w:hAnsiTheme="majorHAnsi" w:cs="Arial"/>
                <w:sz w:val="22"/>
                <w:szCs w:val="22"/>
                <w:lang w:val="sr-Cyrl-RS"/>
              </w:rPr>
            </w:pPr>
            <w:r w:rsidRPr="0036400B">
              <w:rPr>
                <w:rFonts w:asciiTheme="majorHAnsi" w:hAnsiTheme="majorHAnsi" w:cs="Arial"/>
                <w:sz w:val="22"/>
                <w:szCs w:val="22"/>
                <w:lang w:val="sr-Cyrl-RS"/>
              </w:rPr>
              <w:t>Нередовне повратне информације о квалитету стечених компетенција дипломираних студената од стране послодаваца и других одговарајућих организација ...........................................</w:t>
            </w:r>
            <w:r w:rsidR="00BC7AF8">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42C3FB1A"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Не поштује се рок за реализацију активности предвиђених Акционим планом.</w:t>
            </w:r>
            <w:r w:rsidRPr="0036400B">
              <w:rPr>
                <w:rFonts w:asciiTheme="majorHAnsi" w:hAnsiTheme="majorHAnsi" w:cs="Arial"/>
                <w:sz w:val="22"/>
                <w:szCs w:val="22"/>
                <w:lang w:val="sr-Cyrl-RS"/>
              </w:rPr>
              <w:tab/>
              <w:t>++</w:t>
            </w:r>
          </w:p>
          <w:p w14:paraId="7384E7FD"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p>
        </w:tc>
      </w:tr>
      <w:tr w:rsidR="00C57699" w:rsidRPr="00EB38F7" w14:paraId="7445EE62" w14:textId="77777777" w:rsidTr="0036400B">
        <w:tc>
          <w:tcPr>
            <w:tcW w:w="4805" w:type="dxa"/>
            <w:shd w:val="clear" w:color="auto" w:fill="F2DBDB"/>
          </w:tcPr>
          <w:p w14:paraId="337BCA60" w14:textId="77777777" w:rsidR="00C57699" w:rsidRPr="0036400B" w:rsidRDefault="00C57699" w:rsidP="008B0054">
            <w:pPr>
              <w:pStyle w:val="Default"/>
              <w:spacing w:after="120"/>
              <w:rPr>
                <w:rFonts w:asciiTheme="majorHAnsi" w:hAnsiTheme="majorHAnsi" w:cs="Arial"/>
                <w:b/>
                <w:sz w:val="22"/>
                <w:szCs w:val="22"/>
                <w:lang w:val="sr-Cyrl-RS"/>
              </w:rPr>
            </w:pPr>
            <w:r w:rsidRPr="0036400B">
              <w:rPr>
                <w:rFonts w:asciiTheme="majorHAnsi" w:hAnsiTheme="majorHAnsi" w:cs="Arial"/>
                <w:b/>
                <w:sz w:val="22"/>
                <w:szCs w:val="22"/>
                <w:lang w:val="sr-Cyrl-RS"/>
              </w:rPr>
              <w:t>МОГУЋНОСТИ</w:t>
            </w:r>
          </w:p>
          <w:p w14:paraId="2F0F99FF"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Учествовање на међународним пројектима који се баве процесом контроле и унапређења квалитета рада Факултета.</w:t>
            </w:r>
            <w:r w:rsidRPr="0036400B">
              <w:rPr>
                <w:rFonts w:asciiTheme="majorHAnsi" w:hAnsiTheme="majorHAnsi" w:cs="Arial"/>
                <w:sz w:val="22"/>
                <w:szCs w:val="22"/>
                <w:lang w:val="sr-Cyrl-RS"/>
              </w:rPr>
              <w:tab/>
              <w:t>+++</w:t>
            </w:r>
          </w:p>
          <w:p w14:paraId="04938C4E"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Укључивање административних радника у </w:t>
            </w:r>
            <w:r w:rsidRPr="0036400B">
              <w:rPr>
                <w:rFonts w:asciiTheme="majorHAnsi" w:hAnsiTheme="majorHAnsi" w:cs="Arial"/>
                <w:sz w:val="22"/>
                <w:szCs w:val="22"/>
                <w:lang w:val="sr-Cyrl-RS"/>
              </w:rPr>
              <w:lastRenderedPageBreak/>
              <w:t xml:space="preserve">интернационалне пројекте о квалитету, нпр. </w:t>
            </w:r>
            <w:proofErr w:type="spellStart"/>
            <w:r w:rsidRPr="0036400B">
              <w:rPr>
                <w:rFonts w:asciiTheme="majorHAnsi" w:hAnsiTheme="majorHAnsi" w:cs="Arial"/>
                <w:sz w:val="22"/>
                <w:szCs w:val="22"/>
                <w:lang w:val="sr-Cyrl-RS"/>
              </w:rPr>
              <w:t>Еразмус</w:t>
            </w:r>
            <w:proofErr w:type="spellEnd"/>
            <w:r w:rsidRPr="0036400B">
              <w:rPr>
                <w:rFonts w:asciiTheme="majorHAnsi" w:hAnsiTheme="majorHAnsi" w:cs="Arial"/>
                <w:sz w:val="22"/>
                <w:szCs w:val="22"/>
                <w:lang w:val="sr-Cyrl-RS"/>
              </w:rPr>
              <w:t xml:space="preserve"> програме</w:t>
            </w:r>
            <w:r w:rsidRPr="0036400B">
              <w:rPr>
                <w:rFonts w:asciiTheme="majorHAnsi" w:hAnsiTheme="majorHAnsi" w:cs="Arial"/>
                <w:sz w:val="22"/>
                <w:szCs w:val="22"/>
                <w:lang w:val="sr-Cyrl-RS"/>
              </w:rPr>
              <w:tab/>
              <w:t>++</w:t>
            </w:r>
          </w:p>
          <w:p w14:paraId="2B7A3672"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Рад на </w:t>
            </w:r>
            <w:proofErr w:type="spellStart"/>
            <w:r w:rsidRPr="0036400B">
              <w:rPr>
                <w:rFonts w:asciiTheme="majorHAnsi" w:hAnsiTheme="majorHAnsi" w:cs="Arial"/>
                <w:sz w:val="22"/>
                <w:szCs w:val="22"/>
                <w:lang w:val="sr-Cyrl-RS"/>
              </w:rPr>
              <w:t>доследнијем</w:t>
            </w:r>
            <w:proofErr w:type="spellEnd"/>
            <w:r w:rsidRPr="0036400B">
              <w:rPr>
                <w:rFonts w:asciiTheme="majorHAnsi" w:hAnsiTheme="majorHAnsi" w:cs="Arial"/>
                <w:sz w:val="22"/>
                <w:szCs w:val="22"/>
                <w:lang w:val="sr-Cyrl-RS"/>
              </w:rPr>
              <w:t xml:space="preserve"> спровођењу корективних мера</w:t>
            </w:r>
            <w:r w:rsidRPr="0036400B">
              <w:rPr>
                <w:rFonts w:asciiTheme="majorHAnsi" w:hAnsiTheme="majorHAnsi" w:cs="Arial"/>
                <w:sz w:val="22"/>
                <w:szCs w:val="22"/>
                <w:lang w:val="sr-Cyrl-RS"/>
              </w:rPr>
              <w:tab/>
              <w:t>++</w:t>
            </w:r>
          </w:p>
        </w:tc>
        <w:tc>
          <w:tcPr>
            <w:tcW w:w="4819" w:type="dxa"/>
            <w:shd w:val="clear" w:color="auto" w:fill="FDE9D9"/>
          </w:tcPr>
          <w:p w14:paraId="0A879067" w14:textId="77777777" w:rsidR="00C57699" w:rsidRPr="0036400B" w:rsidRDefault="00C57699" w:rsidP="008B0054">
            <w:pPr>
              <w:pStyle w:val="Default"/>
              <w:spacing w:after="120"/>
              <w:rPr>
                <w:rFonts w:asciiTheme="majorHAnsi" w:hAnsiTheme="majorHAnsi" w:cs="Arial"/>
                <w:b/>
                <w:caps/>
                <w:sz w:val="22"/>
                <w:szCs w:val="22"/>
                <w:lang w:val="sr-Cyrl-RS"/>
              </w:rPr>
            </w:pPr>
            <w:r w:rsidRPr="0036400B">
              <w:rPr>
                <w:rFonts w:asciiTheme="majorHAnsi" w:hAnsiTheme="majorHAnsi" w:cs="Arial"/>
                <w:b/>
                <w:caps/>
                <w:sz w:val="22"/>
                <w:szCs w:val="22"/>
                <w:lang w:val="sr-Cyrl-RS"/>
              </w:rPr>
              <w:lastRenderedPageBreak/>
              <w:t>ОПАСНОСТИ</w:t>
            </w:r>
          </w:p>
          <w:p w14:paraId="0DBB82DB" w14:textId="7DB8CF97" w:rsidR="00C57699" w:rsidRPr="0036400B" w:rsidRDefault="00C57699" w:rsidP="008B0054">
            <w:pPr>
              <w:pStyle w:val="Default"/>
              <w:spacing w:after="120"/>
              <w:rPr>
                <w:rFonts w:asciiTheme="majorHAnsi" w:hAnsiTheme="majorHAnsi" w:cs="Arial"/>
                <w:sz w:val="22"/>
                <w:szCs w:val="22"/>
                <w:lang w:val="sr-Cyrl-RS"/>
              </w:rPr>
            </w:pPr>
            <w:r w:rsidRPr="0036400B">
              <w:rPr>
                <w:rFonts w:asciiTheme="majorHAnsi" w:hAnsiTheme="majorHAnsi" w:cs="Arial"/>
                <w:sz w:val="22"/>
                <w:szCs w:val="22"/>
                <w:lang w:val="sr-Cyrl-RS"/>
              </w:rPr>
              <w:t>Недовољна заинтересованост студената да учествују у процесу евалуације и унапређења квалитета............................</w:t>
            </w:r>
            <w:r w:rsidR="00BC7AF8">
              <w:rPr>
                <w:rFonts w:asciiTheme="majorHAnsi" w:hAnsiTheme="majorHAnsi" w:cs="Arial"/>
                <w:sz w:val="22"/>
                <w:szCs w:val="22"/>
                <w:lang w:val="sr-Cyrl-RS"/>
              </w:rPr>
              <w:t>.........................................</w:t>
            </w:r>
            <w:r w:rsidRPr="0036400B">
              <w:rPr>
                <w:rFonts w:asciiTheme="majorHAnsi" w:hAnsiTheme="majorHAnsi" w:cs="Arial"/>
                <w:sz w:val="22"/>
                <w:szCs w:val="22"/>
                <w:lang w:val="sr-Cyrl-RS"/>
              </w:rPr>
              <w:t>..+++</w:t>
            </w:r>
          </w:p>
          <w:p w14:paraId="6D97D150" w14:textId="77777777" w:rsidR="00C57699" w:rsidRPr="0036400B" w:rsidRDefault="00C57699" w:rsidP="008B0054">
            <w:pPr>
              <w:pStyle w:val="Default"/>
              <w:tabs>
                <w:tab w:val="right" w:leader="dot" w:pos="4587"/>
              </w:tabs>
              <w:spacing w:after="120"/>
              <w:rPr>
                <w:rFonts w:asciiTheme="majorHAnsi" w:hAnsiTheme="majorHAnsi" w:cs="Arial"/>
                <w:sz w:val="22"/>
                <w:szCs w:val="22"/>
                <w:lang w:val="sr-Cyrl-RS"/>
              </w:rPr>
            </w:pPr>
            <w:r w:rsidRPr="0036400B">
              <w:rPr>
                <w:rFonts w:asciiTheme="majorHAnsi" w:hAnsiTheme="majorHAnsi" w:cs="Arial"/>
                <w:sz w:val="22"/>
                <w:szCs w:val="22"/>
                <w:lang w:val="sr-Cyrl-RS"/>
              </w:rPr>
              <w:t xml:space="preserve">Мишљење студената да </w:t>
            </w:r>
            <w:proofErr w:type="spellStart"/>
            <w:r w:rsidRPr="0036400B">
              <w:rPr>
                <w:rFonts w:asciiTheme="majorHAnsi" w:hAnsiTheme="majorHAnsi" w:cs="Arial"/>
                <w:i/>
                <w:sz w:val="22"/>
                <w:szCs w:val="22"/>
                <w:lang w:val="sr-Cyrl-RS"/>
              </w:rPr>
              <w:t>online</w:t>
            </w:r>
            <w:proofErr w:type="spellEnd"/>
            <w:r w:rsidRPr="0036400B">
              <w:rPr>
                <w:rFonts w:asciiTheme="majorHAnsi" w:hAnsiTheme="majorHAnsi" w:cs="Arial"/>
                <w:sz w:val="22"/>
                <w:szCs w:val="22"/>
                <w:lang w:val="sr-Cyrl-RS"/>
              </w:rPr>
              <w:t xml:space="preserve"> анкете нису </w:t>
            </w:r>
            <w:r w:rsidRPr="0036400B">
              <w:rPr>
                <w:rFonts w:asciiTheme="majorHAnsi" w:hAnsiTheme="majorHAnsi" w:cs="Arial"/>
                <w:sz w:val="22"/>
                <w:szCs w:val="22"/>
                <w:lang w:val="sr-Cyrl-RS"/>
              </w:rPr>
              <w:lastRenderedPageBreak/>
              <w:t>анонимне, што може утицати на објективност анкетирања</w:t>
            </w:r>
            <w:r w:rsidRPr="0036400B">
              <w:rPr>
                <w:rFonts w:asciiTheme="majorHAnsi" w:hAnsiTheme="majorHAnsi" w:cs="Arial"/>
                <w:sz w:val="22"/>
                <w:szCs w:val="22"/>
                <w:lang w:val="sr-Cyrl-RS"/>
              </w:rPr>
              <w:tab/>
              <w:t>++</w:t>
            </w:r>
          </w:p>
        </w:tc>
      </w:tr>
      <w:tr w:rsidR="0036400B" w:rsidRPr="00EB38F7" w14:paraId="0C8A7054" w14:textId="77777777" w:rsidTr="0036400B">
        <w:trPr>
          <w:trHeight w:val="283"/>
        </w:trPr>
        <w:tc>
          <w:tcPr>
            <w:tcW w:w="9624" w:type="dxa"/>
            <w:gridSpan w:val="2"/>
            <w:shd w:val="clear" w:color="auto" w:fill="DBE5F1"/>
            <w:vAlign w:val="center"/>
          </w:tcPr>
          <w:p w14:paraId="39D71D43" w14:textId="03E12B65" w:rsidR="0036400B" w:rsidRPr="0036400B" w:rsidRDefault="0036400B" w:rsidP="008B0054">
            <w:pPr>
              <w:pStyle w:val="Default"/>
              <w:rPr>
                <w:rFonts w:asciiTheme="majorHAnsi" w:hAnsiTheme="majorHAnsi" w:cs="Arial"/>
                <w:sz w:val="22"/>
                <w:szCs w:val="22"/>
                <w:lang w:val="sr-Cyrl-RS"/>
              </w:rPr>
            </w:pPr>
            <w:r w:rsidRPr="0036400B">
              <w:rPr>
                <w:rFonts w:asciiTheme="majorHAnsi" w:hAnsiTheme="majorHAnsi" w:cs="Arial"/>
                <w:b/>
                <w:bCs/>
                <w:sz w:val="22"/>
                <w:szCs w:val="22"/>
                <w:lang w:val="sr-Cyrl-RS"/>
              </w:rPr>
              <w:lastRenderedPageBreak/>
              <w:t>Предлог мера и активности за унапређење квалитета стандарда 14</w:t>
            </w:r>
          </w:p>
        </w:tc>
      </w:tr>
      <w:tr w:rsidR="0036400B" w:rsidRPr="00EB38F7" w14:paraId="0AC956F7" w14:textId="77777777" w:rsidTr="0036400B">
        <w:tc>
          <w:tcPr>
            <w:tcW w:w="9624" w:type="dxa"/>
            <w:gridSpan w:val="2"/>
            <w:shd w:val="clear" w:color="auto" w:fill="auto"/>
          </w:tcPr>
          <w:p w14:paraId="71391E6A" w14:textId="7777777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Факултет испуњава стандард 14. </w:t>
            </w:r>
          </w:p>
          <w:p w14:paraId="3750BCB9" w14:textId="1FC67DE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ће реализовати анкетирање послодаваца које се односи на евалуацију стечених компетенција дипломираних студената и радиће на интензивнијем усаглашавању са стратегијама обезбеђења и унапређења квалитета других престиж</w:t>
            </w:r>
            <w:r>
              <w:rPr>
                <w:rFonts w:asciiTheme="majorHAnsi" w:hAnsiTheme="majorHAnsi" w:cs="Arial"/>
                <w:sz w:val="22"/>
                <w:szCs w:val="22"/>
                <w:lang w:val="sr-Cyrl-RS"/>
              </w:rPr>
              <w:t>них високо</w:t>
            </w:r>
            <w:r w:rsidRPr="0036400B">
              <w:rPr>
                <w:rFonts w:asciiTheme="majorHAnsi" w:hAnsiTheme="majorHAnsi" w:cs="Arial"/>
                <w:sz w:val="22"/>
                <w:szCs w:val="22"/>
                <w:lang w:val="sr-Cyrl-RS"/>
              </w:rPr>
              <w:t>школских установа у иностранству. Уколико буде потребно</w:t>
            </w:r>
            <w:r>
              <w:rPr>
                <w:rFonts w:asciiTheme="majorHAnsi" w:hAnsiTheme="majorHAnsi" w:cs="Arial"/>
                <w:sz w:val="22"/>
                <w:szCs w:val="22"/>
                <w:lang w:val="sr-Cyrl-RS"/>
              </w:rPr>
              <w:t>, Факултет ће спровести посту</w:t>
            </w:r>
            <w:r w:rsidRPr="0036400B">
              <w:rPr>
                <w:rFonts w:asciiTheme="majorHAnsi" w:hAnsiTheme="majorHAnsi" w:cs="Arial"/>
                <w:sz w:val="22"/>
                <w:szCs w:val="22"/>
                <w:lang w:val="sr-Cyrl-RS"/>
              </w:rPr>
              <w:t>пак едукације запослених и студената у области обезбеђења квалитета.</w:t>
            </w:r>
          </w:p>
          <w:p w14:paraId="2F64D48F" w14:textId="7777777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Факултет ће континуирано пратити функционисање система обезбеђења квали</w:t>
            </w:r>
            <w:r w:rsidRPr="0036400B">
              <w:rPr>
                <w:rFonts w:asciiTheme="majorHAnsi" w:hAnsiTheme="majorHAnsi" w:cs="Arial"/>
                <w:sz w:val="22"/>
                <w:szCs w:val="22"/>
                <w:lang w:val="sr-Cyrl-RS"/>
              </w:rPr>
              <w:softHyphen/>
              <w:t>тета и вршиће потребне иновације које се односе на методе прикупљања и обраде података (аутоматски начин уноса података, електронско анкетирање).</w:t>
            </w:r>
          </w:p>
          <w:p w14:paraId="4A3B3323" w14:textId="7777777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Непрекидно ће унапређивати инфраструктуру у циљу обезбеђења редовног систематског прикупљања и обраде података неопходних за оцену квалитета.</w:t>
            </w:r>
          </w:p>
          <w:p w14:paraId="5C25A09A" w14:textId="51438576" w:rsidR="0036400B" w:rsidRPr="0036400B" w:rsidRDefault="0036400B" w:rsidP="00443005">
            <w:pPr>
              <w:pStyle w:val="Default"/>
              <w:spacing w:before="120"/>
              <w:ind w:firstLine="720"/>
              <w:jc w:val="both"/>
              <w:rPr>
                <w:rFonts w:asciiTheme="majorHAnsi" w:hAnsiTheme="majorHAnsi" w:cs="Arial"/>
                <w:sz w:val="22"/>
                <w:szCs w:val="22"/>
                <w:lang w:val="sr-Cyrl-RS"/>
              </w:rPr>
            </w:pPr>
            <w:r>
              <w:rPr>
                <w:rFonts w:asciiTheme="majorHAnsi" w:hAnsiTheme="majorHAnsi" w:cs="Arial"/>
                <w:sz w:val="22"/>
                <w:szCs w:val="22"/>
                <w:lang w:val="sr-Cyrl-RS"/>
              </w:rPr>
              <w:t>У</w:t>
            </w:r>
            <w:r w:rsidRPr="00983935">
              <w:rPr>
                <w:rFonts w:asciiTheme="majorHAnsi" w:hAnsiTheme="majorHAnsi" w:cs="Arial"/>
                <w:sz w:val="22"/>
                <w:szCs w:val="22"/>
                <w:lang w:val="sr-Cyrl-RS"/>
              </w:rPr>
              <w:t>з помоћ Студентског парламента</w:t>
            </w:r>
            <w:r>
              <w:rPr>
                <w:rFonts w:asciiTheme="majorHAnsi" w:hAnsiTheme="majorHAnsi" w:cs="Arial"/>
                <w:sz w:val="22"/>
                <w:szCs w:val="22"/>
                <w:lang w:val="sr-Cyrl-RS"/>
              </w:rPr>
              <w:t>,</w:t>
            </w:r>
            <w:r w:rsidRPr="00BC7AF8">
              <w:rPr>
                <w:rFonts w:asciiTheme="majorHAnsi" w:hAnsiTheme="majorHAnsi" w:cs="Arial"/>
                <w:sz w:val="22"/>
                <w:szCs w:val="22"/>
                <w:lang w:val="sr-Cyrl-RS"/>
              </w:rPr>
              <w:t xml:space="preserve"> </w:t>
            </w:r>
            <w:r>
              <w:rPr>
                <w:rFonts w:asciiTheme="majorHAnsi" w:hAnsiTheme="majorHAnsi" w:cs="Arial"/>
                <w:sz w:val="22"/>
                <w:szCs w:val="22"/>
                <w:lang w:val="sr-Cyrl-RS"/>
              </w:rPr>
              <w:t>п</w:t>
            </w:r>
            <w:r w:rsidRPr="0036400B">
              <w:rPr>
                <w:rFonts w:asciiTheme="majorHAnsi" w:hAnsiTheme="majorHAnsi" w:cs="Arial"/>
                <w:sz w:val="22"/>
                <w:szCs w:val="22"/>
                <w:lang w:val="sr-Cyrl-RS"/>
              </w:rPr>
              <w:t>ромовисаће</w:t>
            </w:r>
            <w:r>
              <w:rPr>
                <w:rFonts w:asciiTheme="majorHAnsi" w:hAnsiTheme="majorHAnsi" w:cs="Arial"/>
                <w:sz w:val="22"/>
                <w:szCs w:val="22"/>
                <w:lang w:val="sr-Cyrl-RS"/>
              </w:rPr>
              <w:t xml:space="preserve"> се</w:t>
            </w:r>
            <w:r w:rsidRPr="0036400B">
              <w:rPr>
                <w:rFonts w:asciiTheme="majorHAnsi" w:hAnsiTheme="majorHAnsi" w:cs="Arial"/>
                <w:sz w:val="22"/>
                <w:szCs w:val="22"/>
                <w:lang w:val="sr-Cyrl-RS"/>
              </w:rPr>
              <w:t xml:space="preserve"> код студената значај изградње политике квалитета и изражавања њиховог мишљења у процесу унапређења квалитета.</w:t>
            </w:r>
          </w:p>
          <w:p w14:paraId="2A8F1A73" w14:textId="7777777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Усавршавање методoлогије преласком на вредновање свих аспеката квалитета путем </w:t>
            </w:r>
            <w:proofErr w:type="spellStart"/>
            <w:r w:rsidRPr="0036400B">
              <w:rPr>
                <w:rFonts w:asciiTheme="majorHAnsi" w:hAnsiTheme="majorHAnsi" w:cs="Arial"/>
                <w:i/>
                <w:sz w:val="22"/>
                <w:szCs w:val="22"/>
                <w:lang w:val="sr-Cyrl-RS"/>
              </w:rPr>
              <w:t>online</w:t>
            </w:r>
            <w:proofErr w:type="spellEnd"/>
            <w:r w:rsidRPr="0036400B">
              <w:rPr>
                <w:rFonts w:asciiTheme="majorHAnsi" w:hAnsiTheme="majorHAnsi" w:cs="Arial"/>
                <w:sz w:val="22"/>
                <w:szCs w:val="22"/>
                <w:lang w:val="sr-Cyrl-RS"/>
              </w:rPr>
              <w:t xml:space="preserve"> анкетирања.</w:t>
            </w:r>
          </w:p>
          <w:p w14:paraId="4EF673D6" w14:textId="77777777" w:rsidR="0036400B" w:rsidRPr="0036400B" w:rsidRDefault="0036400B" w:rsidP="00443005">
            <w:pPr>
              <w:pStyle w:val="Default"/>
              <w:spacing w:before="120"/>
              <w:ind w:firstLine="720"/>
              <w:jc w:val="both"/>
              <w:rPr>
                <w:rFonts w:asciiTheme="majorHAnsi" w:hAnsiTheme="majorHAnsi" w:cs="Arial"/>
                <w:sz w:val="22"/>
                <w:szCs w:val="22"/>
                <w:lang w:val="sr-Cyrl-RS"/>
              </w:rPr>
            </w:pPr>
            <w:r w:rsidRPr="0036400B">
              <w:rPr>
                <w:rFonts w:asciiTheme="majorHAnsi" w:hAnsiTheme="majorHAnsi" w:cs="Arial"/>
                <w:sz w:val="22"/>
                <w:szCs w:val="22"/>
                <w:lang w:val="sr-Cyrl-RS"/>
              </w:rPr>
              <w:t xml:space="preserve">Одржавање и перманентно унапређивање система анкетирања. </w:t>
            </w:r>
          </w:p>
          <w:p w14:paraId="3212801B" w14:textId="77777777" w:rsidR="0036400B" w:rsidRPr="0036400B" w:rsidRDefault="0036400B" w:rsidP="008B0054">
            <w:pPr>
              <w:pStyle w:val="Default"/>
              <w:ind w:firstLine="720"/>
              <w:jc w:val="both"/>
              <w:rPr>
                <w:rFonts w:asciiTheme="majorHAnsi" w:hAnsiTheme="majorHAnsi" w:cs="Arial"/>
                <w:sz w:val="22"/>
                <w:szCs w:val="22"/>
                <w:lang w:val="sr-Cyrl-RS"/>
              </w:rPr>
            </w:pPr>
          </w:p>
        </w:tc>
      </w:tr>
      <w:tr w:rsidR="0036400B" w:rsidRPr="00EB38F7" w14:paraId="24F1D7A4" w14:textId="77777777" w:rsidTr="0036400B">
        <w:trPr>
          <w:trHeight w:val="283"/>
        </w:trPr>
        <w:tc>
          <w:tcPr>
            <w:tcW w:w="9624" w:type="dxa"/>
            <w:gridSpan w:val="2"/>
            <w:shd w:val="clear" w:color="auto" w:fill="DBE5F1"/>
            <w:vAlign w:val="center"/>
          </w:tcPr>
          <w:p w14:paraId="6919FC52" w14:textId="77777777" w:rsidR="0036400B" w:rsidRPr="0036400B" w:rsidRDefault="0036400B" w:rsidP="008B0054">
            <w:pPr>
              <w:pStyle w:val="Default"/>
              <w:rPr>
                <w:rFonts w:asciiTheme="majorHAnsi" w:hAnsiTheme="majorHAnsi" w:cs="Arial"/>
                <w:b/>
                <w:sz w:val="22"/>
                <w:szCs w:val="22"/>
                <w:lang w:val="sr-Cyrl-RS"/>
              </w:rPr>
            </w:pPr>
            <w:r w:rsidRPr="0036400B">
              <w:rPr>
                <w:rFonts w:asciiTheme="majorHAnsi" w:hAnsiTheme="majorHAnsi" w:cs="Arial"/>
                <w:b/>
                <w:sz w:val="22"/>
                <w:szCs w:val="22"/>
                <w:lang w:val="sr-Cyrl-RS"/>
              </w:rPr>
              <w:t>Показатељи и прилози за стандард 14</w:t>
            </w:r>
          </w:p>
        </w:tc>
      </w:tr>
      <w:tr w:rsidR="0036400B" w:rsidRPr="00EB38F7" w14:paraId="37729721" w14:textId="77777777" w:rsidTr="0036400B">
        <w:tc>
          <w:tcPr>
            <w:tcW w:w="9624" w:type="dxa"/>
            <w:gridSpan w:val="2"/>
            <w:shd w:val="clear" w:color="auto" w:fill="auto"/>
          </w:tcPr>
          <w:p w14:paraId="6CEA8019" w14:textId="77777777" w:rsidR="0036400B" w:rsidRPr="0036400B" w:rsidRDefault="0036400B" w:rsidP="008B0054">
            <w:pPr>
              <w:spacing w:after="0" w:line="240" w:lineRule="auto"/>
              <w:jc w:val="both"/>
              <w:rPr>
                <w:rFonts w:asciiTheme="majorHAnsi" w:hAnsiTheme="majorHAnsi"/>
              </w:rPr>
            </w:pPr>
          </w:p>
          <w:p w14:paraId="7B4130E5" w14:textId="03729D54" w:rsidR="0036400B" w:rsidRPr="00443005" w:rsidRDefault="00C35358" w:rsidP="00443005">
            <w:pPr>
              <w:pStyle w:val="ListParagraph"/>
              <w:numPr>
                <w:ilvl w:val="0"/>
                <w:numId w:val="3"/>
              </w:numPr>
              <w:spacing w:after="0" w:line="240" w:lineRule="auto"/>
              <w:jc w:val="both"/>
              <w:rPr>
                <w:rStyle w:val="Hyperlink"/>
                <w:rFonts w:asciiTheme="majorHAnsi" w:hAnsiTheme="majorHAnsi" w:cs="Arial"/>
              </w:rPr>
            </w:pPr>
            <w:hyperlink r:id="rId54" w:history="1">
              <w:r w:rsidR="0036400B" w:rsidRPr="00443005">
                <w:rPr>
                  <w:rStyle w:val="Hyperlink"/>
                  <w:rFonts w:asciiTheme="majorHAnsi" w:hAnsiTheme="majorHAnsi" w:cs="Arial"/>
                </w:rPr>
                <w:t xml:space="preserve">Прилог 14.1 Информације презентоване на </w:t>
              </w:r>
              <w:r w:rsidR="0036400B" w:rsidRPr="00443005">
                <w:rPr>
                  <w:rStyle w:val="Hyperlink"/>
                  <w:rFonts w:asciiTheme="majorHAnsi" w:hAnsiTheme="majorHAnsi" w:cs="Arial"/>
                  <w:lang w:val="sr-Latn-RS"/>
                </w:rPr>
                <w:t xml:space="preserve">веб </w:t>
              </w:r>
              <w:r w:rsidR="0036400B" w:rsidRPr="00443005">
                <w:rPr>
                  <w:rStyle w:val="Hyperlink"/>
                  <w:rFonts w:asciiTheme="majorHAnsi" w:hAnsiTheme="majorHAnsi" w:cs="Arial"/>
                </w:rPr>
                <w:t>страни високошколске установе о активностима које обезбеђују систематско праћење</w:t>
              </w:r>
              <w:r w:rsidR="0036400B" w:rsidRPr="00443005">
                <w:rPr>
                  <w:rStyle w:val="Hyperlink"/>
                  <w:rFonts w:asciiTheme="majorHAnsi" w:hAnsiTheme="majorHAnsi" w:cs="Arial"/>
                </w:rPr>
                <w:t xml:space="preserve"> </w:t>
              </w:r>
              <w:r w:rsidR="0036400B" w:rsidRPr="00443005">
                <w:rPr>
                  <w:rStyle w:val="Hyperlink"/>
                  <w:rFonts w:asciiTheme="majorHAnsi" w:hAnsiTheme="majorHAnsi" w:cs="Arial"/>
                </w:rPr>
                <w:t>и период</w:t>
              </w:r>
              <w:bookmarkStart w:id="0" w:name="_GoBack"/>
              <w:bookmarkEnd w:id="0"/>
              <w:r w:rsidR="0036400B" w:rsidRPr="00443005">
                <w:rPr>
                  <w:rStyle w:val="Hyperlink"/>
                  <w:rFonts w:asciiTheme="majorHAnsi" w:hAnsiTheme="majorHAnsi" w:cs="Arial"/>
                </w:rPr>
                <w:t xml:space="preserve">ичну проверу </w:t>
              </w:r>
              <w:proofErr w:type="spellStart"/>
              <w:r w:rsidR="0036400B" w:rsidRPr="00443005">
                <w:rPr>
                  <w:rStyle w:val="Hyperlink"/>
                  <w:rFonts w:asciiTheme="majorHAnsi" w:hAnsiTheme="majorHAnsi" w:cs="Arial"/>
                </w:rPr>
                <w:t>квалитетау</w:t>
              </w:r>
              <w:proofErr w:type="spellEnd"/>
              <w:r w:rsidR="0036400B" w:rsidRPr="00443005">
                <w:rPr>
                  <w:rStyle w:val="Hyperlink"/>
                  <w:rFonts w:asciiTheme="majorHAnsi" w:hAnsiTheme="majorHAnsi" w:cs="Arial"/>
                </w:rPr>
                <w:t xml:space="preserve"> циљу одржавања и унапређење квалите</w:t>
              </w:r>
              <w:r w:rsidR="0036400B" w:rsidRPr="00443005">
                <w:rPr>
                  <w:rStyle w:val="Hyperlink"/>
                  <w:rFonts w:asciiTheme="majorHAnsi" w:hAnsiTheme="majorHAnsi" w:cs="Arial"/>
                </w:rPr>
                <w:t>т</w:t>
              </w:r>
              <w:r w:rsidR="0036400B" w:rsidRPr="00443005">
                <w:rPr>
                  <w:rStyle w:val="Hyperlink"/>
                  <w:rFonts w:asciiTheme="majorHAnsi" w:hAnsiTheme="majorHAnsi" w:cs="Arial"/>
                </w:rPr>
                <w:t>а рада високошколске установе.</w:t>
              </w:r>
            </w:hyperlink>
          </w:p>
          <w:p w14:paraId="0EFDBE1A" w14:textId="77777777" w:rsidR="0036400B" w:rsidRPr="0036400B" w:rsidRDefault="0036400B" w:rsidP="008B0054">
            <w:pPr>
              <w:spacing w:after="0" w:line="240" w:lineRule="auto"/>
              <w:jc w:val="both"/>
              <w:rPr>
                <w:rFonts w:asciiTheme="majorHAnsi" w:hAnsiTheme="majorHAnsi" w:cs="Arial"/>
                <w:color w:val="0000FF"/>
                <w:u w:val="single"/>
              </w:rPr>
            </w:pPr>
          </w:p>
        </w:tc>
      </w:tr>
    </w:tbl>
    <w:p w14:paraId="0FA1B06F" w14:textId="7100D354" w:rsidR="001A3102" w:rsidRPr="00F074AC" w:rsidRDefault="001A3102" w:rsidP="00C57699">
      <w:pPr>
        <w:jc w:val="center"/>
      </w:pPr>
    </w:p>
    <w:sectPr w:rsidR="001A3102" w:rsidRPr="00F074AC" w:rsidSect="00653EBE">
      <w:headerReference w:type="default" r:id="rId55"/>
      <w:footerReference w:type="default" r:id="rId56"/>
      <w:pgSz w:w="11907" w:h="16840" w:code="9"/>
      <w:pgMar w:top="1531" w:right="1247" w:bottom="1247" w:left="1247" w:header="454" w:footer="709"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59391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593915" w16cid:durableId="21FA3A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31068F" w14:textId="77777777" w:rsidR="00E1713C" w:rsidRDefault="00E1713C" w:rsidP="0046361D">
      <w:pPr>
        <w:spacing w:after="0" w:line="240" w:lineRule="auto"/>
      </w:pPr>
      <w:r>
        <w:separator/>
      </w:r>
    </w:p>
  </w:endnote>
  <w:endnote w:type="continuationSeparator" w:id="0">
    <w:p w14:paraId="355CF75A" w14:textId="77777777" w:rsidR="00E1713C" w:rsidRDefault="00E1713C"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1B0CA" w14:textId="77777777" w:rsidR="00C35358" w:rsidRDefault="00C35358">
    <w:pPr>
      <w:pStyle w:val="Footer"/>
      <w:jc w:val="center"/>
    </w:pPr>
    <w:r>
      <w:fldChar w:fldCharType="begin"/>
    </w:r>
    <w:r>
      <w:instrText xml:space="preserve"> PAGE   \* MERGEFORMAT </w:instrText>
    </w:r>
    <w:r>
      <w:fldChar w:fldCharType="separate"/>
    </w:r>
    <w:r w:rsidR="00443005">
      <w:rPr>
        <w:noProof/>
      </w:rPr>
      <w:t>36</w:t>
    </w:r>
    <w:r>
      <w:rPr>
        <w:noProof/>
      </w:rPr>
      <w:fldChar w:fldCharType="end"/>
    </w:r>
  </w:p>
  <w:p w14:paraId="67C80F38" w14:textId="77777777" w:rsidR="00C35358" w:rsidRDefault="00C353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2EE92" w14:textId="77777777" w:rsidR="00E1713C" w:rsidRDefault="00E1713C" w:rsidP="0046361D">
      <w:pPr>
        <w:spacing w:after="0" w:line="240" w:lineRule="auto"/>
      </w:pPr>
      <w:r>
        <w:separator/>
      </w:r>
    </w:p>
  </w:footnote>
  <w:footnote w:type="continuationSeparator" w:id="0">
    <w:p w14:paraId="69D3C488" w14:textId="77777777" w:rsidR="00E1713C" w:rsidRDefault="00E1713C" w:rsidP="00463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2BB72" w14:textId="77777777" w:rsidR="00C35358" w:rsidRDefault="00C35358" w:rsidP="0046361D">
    <w:pPr>
      <w:pStyle w:val="Header"/>
    </w:pPr>
    <w:r>
      <w:rPr>
        <w:noProof/>
        <w:lang w:val="sr-Latn-RS" w:eastAsia="sr-Latn-RS"/>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7F538" w14:textId="77777777" w:rsidR="00C35358" w:rsidRPr="0046361D" w:rsidRDefault="00C35358"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OTGgQIAAA8FAAAOAAAAZHJzL2Uyb0RvYy54bWysVNuO2yAQfa/Uf0C8Z32pk42tdVa7SVNV&#10;2l6k3X4AARyjYqBAYm+r/nsHnGSzvUhVVT9ghhnOXM4MV9dDJ9GeWye0qnF2kWLEFdVMqG2NPz2s&#10;J3OMnCeKEakVr/Ejd/h68fLFVW8qnutWS8YtAhDlqt7UuPXeVEniaMs74i604QqUjbYd8SDabcIs&#10;6QG9k0meprOk15YZqyl3Dk5XoxIvIn7TcOo/NI3jHskaQ2w+rjaum7AmiytSbS0xraCHMMg/RNER&#10;ocDpCWpFPEE7K36B6gS12unGX1DdJbppBOUxB8gmS3/K5r4lhsdcoDjOnMrk/h8sfb//aJFgNc4x&#10;UqQDih744NGtHlAWqtMbV4HRvQEzP8AxsBwzdeZO088OKb1sidryG2t133LCILp4Mzm7OuK4ALLp&#10;32kGbsjO6wg0NLYLpYNiIEAHlh5PzIRQaHCZzmbzFFQUdK/KdJpPQ3AJqY63jXX+DdcdCpsaW2A+&#10;opP9nfOj6dEkOHNaCrYWUkbBbjdLadGeQJes43dAf2YmVTBWOlwbEccTCBJ8BF0IN7L+rczyIr3N&#10;y8l6Nr+cFOtiOikv0/kkzcrbcpYWZbFafw8BZkXVCsa4uhOKHzswK/6O4cMsjL0TexD1NS5DdWJe&#10;f0wyjd/vkuyEh4GUoqsxFBy+YESqQOxrxeLeEyHHffI8/EgI1OD4j1WJbRCYH3vAD5sBUEJvbDR7&#10;hIawGvgCauEVgU2r7VeMepjIGrsvO2I5RvKtgqYqs6IIIxyFYnqZg2DPNZtzDVEUoGrsMRq3Sz+O&#10;/c5YsW3B09jGSt9AIzYi9shTVJBCEGDqYjKHFyKM9bkcrZ7escUPAAAA//8DAFBLAwQUAAYACAAA&#10;ACEAI566i9wAAAAJAQAADwAAAGRycy9kb3ducmV2LnhtbEyPzU7DQAyE70i8w8pIXBDdtAr9CdlU&#10;gATi2p8HcLJuEpH1Rtltk7497gluHo81/ibfTq5TFxpC69nAfJaAIq68bbk2cDx8Pq9BhYhssfNM&#10;Bq4UYFvc3+WYWT/yji77WCsJ4ZChgSbGPtM6VA05DDPfE4t38oPDKHKotR1wlHDX6UWSLLXDluVD&#10;gz19NFT97M/OwOl7fHrZjOVXPK526fId21Xpr8Y8Pkxvr6AiTfHvGG74gg6FMJX+zDaoTnQq5NFA&#10;mqSgbv56IYtShmS+AV3k+n+D4hcAAP//AwBQSwECLQAUAAYACAAAACEAtoM4kv4AAADhAQAAEwAA&#10;AAAAAAAAAAAAAAAAAAAAW0NvbnRlbnRfVHlwZXNdLnhtbFBLAQItABQABgAIAAAAIQA4/SH/1gAA&#10;AJQBAAALAAAAAAAAAAAAAAAAAC8BAABfcmVscy8ucmVsc1BLAQItABQABgAIAAAAIQB0COTGgQIA&#10;AA8FAAAOAAAAAAAAAAAAAAAAAC4CAABkcnMvZTJvRG9jLnhtbFBLAQItABQABgAIAAAAIQAjnrqL&#10;3AAAAAkBAAAPAAAAAAAAAAAAAAAAANsEAABkcnMvZG93bnJldi54bWxQSwUGAAAAAAQABADzAAAA&#10;5AUAAAAA&#10;" stroked="f">
              <v:textbox>
                <w:txbxContent>
                  <w:p w14:paraId="4277F538" w14:textId="77777777" w:rsidR="00C35358" w:rsidRPr="0046361D" w:rsidRDefault="00C35358"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lang w:val="sr-Latn-RS" w:eastAsia="sr-Latn-RS"/>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62B8" w14:textId="77777777" w:rsidR="00C35358" w:rsidRPr="009276B3" w:rsidRDefault="00C35358"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4phAIAABYFAAAOAAAAZHJzL2Uyb0RvYy54bWysVNuO2yAQfa/Uf0C8Z32pk42tOKu9NFWl&#10;7UXa7QcQwDEqBgok9rbqv3fASda9PFRV/YC5DGfOzJxhdTV0Eh24dUKrGmcXKUZcUc2E2tX40+Nm&#10;tsTIeaIYkVrxGj9xh6/WL1+selPxXLdaMm4RgChX9abGrfemShJHW94Rd6ENV3DYaNsRD0u7S5gl&#10;PaB3MsnTdJH02jJjNeXOwe7deIjXEb9pOPUfmsZxj2SNgZuPo43jNozJekWqnSWmFfRIg/wDi44I&#10;BU7PUHfEE7S34jeoTlCrnW78BdVdoptGUB5jgGiy9JdoHlpieIwFkuPMOU3u/8HS94ePFgkGtcNI&#10;kQ5K9MgHj270gPKQnd64CoweDJj5AbaDZYjUmXtNPzuk9G1L1I5fW6v7lhMG7LJwM5lcHXFcANn2&#10;7zQDN2TvdQQaGtsFQEgGAnSo0tO5MoEKDS4XWVqWc4wonL0q03k+jy5IdbptrPNvuO5QmNTYQuUj&#10;OjncOx/YkOpkEtlrKdhGSBkXdre9lRYdCKhkE78jupuaSRWMlQ7XRsRxB0iCj3AW6MaqfyuzvEhv&#10;8nK2WSwvZ8WmmM/Ky3Q5S7PyplykRVncbb4HgllRtYIxru6F4icFZsXfVfjYC6N2ogZRX+MyZCfG&#10;NWXvpkGm8ftTkJ3w0JBSdDVeno1IFQr7WjEIm1SeCDnOk5/pxyxDDk7/mJUog1D5UQN+2A5HvQFY&#10;kMhWsyfQhdVQNig+PCYwabX9ilEPjVlj92VPLMdIvlWgrTIritDJcVHML3NY2OnJdnpCFAWoGnuM&#10;xumtH7t/b6zYteBpVLPS16DHRkSpPLM6qhiaL8Z0fChCd0/X0er5OVv/AAAA//8DAFBLAwQUAAYA&#10;CAAAACEAqWD3494AAAAKAQAADwAAAGRycy9kb3ducmV2LnhtbEyPQU7DMBBF90jcwRokNojapcVt&#10;Q5wKkEDdtvQATjxNIuJxFLtNenuGFSxH8/T/+/l28p244BDbQAbmMwUCqQqupdrA8evjcQ0iJkvO&#10;doHQwBUjbIvbm9xmLoy0x8sh1YJDKGbWQJNSn0kZqwa9jbPQI/HvFAZvE59DLd1gRw73nXxSSktv&#10;W+KGxvb43mD1fTh7A6fd+PC8GcvPdFztl/rNtqsyXI25v5teX0AknNIfDL/6rA4FO5XhTC6KzoBe&#10;6gWjBhZrDYKBjVI8rmRSqTnIIpf/JxQ/AAAA//8DAFBLAQItABQABgAIAAAAIQC2gziS/gAAAOEB&#10;AAATAAAAAAAAAAAAAAAAAAAAAABbQ29udGVudF9UeXBlc10ueG1sUEsBAi0AFAAGAAgAAAAhADj9&#10;If/WAAAAlAEAAAsAAAAAAAAAAAAAAAAALwEAAF9yZWxzLy5yZWxzUEsBAi0AFAAGAAgAAAAhAM/G&#10;TimEAgAAFgUAAA4AAAAAAAAAAAAAAAAALgIAAGRycy9lMm9Eb2MueG1sUEsBAi0AFAAGAAgAAAAh&#10;AKlg9+PeAAAACgEAAA8AAAAAAAAAAAAAAAAA3gQAAGRycy9kb3ducmV2LnhtbFBLBQYAAAAABAAE&#10;APMAAADpBQAAAAA=&#10;" stroked="f">
              <v:textbox>
                <w:txbxContent>
                  <w:p w14:paraId="3E2462B8" w14:textId="77777777" w:rsidR="00C35358" w:rsidRPr="009276B3" w:rsidRDefault="00C35358" w:rsidP="0084356F">
                    <w:pPr>
                      <w:spacing w:after="0"/>
                      <w:jc w:val="right"/>
                      <w:rPr>
                        <w:rFonts w:ascii="Arial" w:hAnsi="Arial" w:cs="Arial"/>
                        <w:sz w:val="16"/>
                        <w:szCs w:val="16"/>
                      </w:rPr>
                    </w:pPr>
                    <w:r>
                      <w:rPr>
                        <w:rFonts w:ascii="Arial" w:hAnsi="Arial" w:cs="Arial"/>
                        <w:sz w:val="16"/>
                        <w:szCs w:val="16"/>
                      </w:rPr>
                      <w:t>ПРИРОДНО -МАТЕМАТИЧКИ ФАКУЛТЕТ</w:t>
                    </w:r>
                  </w:p>
                </w:txbxContent>
              </v:textbox>
            </v:shape>
          </w:pict>
        </mc:Fallback>
      </mc:AlternateContent>
    </w:r>
    <w:r>
      <w:rPr>
        <w:noProof/>
        <w:lang w:val="sr-Latn-RS" w:eastAsia="sr-Latn-RS"/>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14:paraId="18BABCED" w14:textId="32FA987B" w:rsidR="00C35358" w:rsidRPr="0084356F" w:rsidRDefault="00C35358"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C35358" w:rsidRDefault="00C35358" w:rsidP="00C5713F">
                          <w:pPr>
                            <w:spacing w:after="0"/>
                            <w:jc w:val="center"/>
                            <w:rPr>
                              <w:rFonts w:ascii="Arial" w:hAnsi="Arial" w:cs="Arial"/>
                              <w:b/>
                              <w:sz w:val="16"/>
                              <w:szCs w:val="16"/>
                            </w:rPr>
                          </w:pPr>
                        </w:p>
                        <w:p w14:paraId="2E153D44" w14:textId="77777777" w:rsidR="00C35358" w:rsidRPr="007F2F86" w:rsidRDefault="00C35358" w:rsidP="00C5713F">
                          <w:pPr>
                            <w:spacing w:after="0"/>
                            <w:jc w:val="center"/>
                            <w:rPr>
                              <w:rFonts w:ascii="Arial" w:hAnsi="Arial" w:cs="Arial"/>
                              <w:b/>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rmhwIAABYFAAAOAAAAZHJzL2Uyb0RvYy54bWysVG1v2yAQ/j5p/wHxPfVLnSa26lR9madJ&#10;3YvU7gcQwDEaBgYkdlftv+/ASZt1mzRNcyQC3PHw3N1znF+MvUQ7bp3QqsbZSYoRV1QzoTY1/nzf&#10;zJYYOU8UI1IrXuMH7vDF6vWr88FUPNedloxbBCDKVYOpcee9qZLE0Y73xJ1owxUYW2174mFpNwmz&#10;ZAD0XiZ5mp4lg7bMWE25c7B7MxnxKuK3Laf+Y9s67pGsMXDzcbRxXIcxWZ2TamOJ6QTd0yD/wKIn&#10;QsGlT1A3xBO0teIXqF5Qq51u/QnVfaLbVlAeY4BosvRFNHcdMTzGAslx5ilN7v/B0g+7TxYJVuNT&#10;jBTpoUT3fPToSo/oNGRnMK4CpzsDbn6EbahyjNSZW02/OKT0dUfUhl9aq4eOEwbssnAyOTo64bgA&#10;sh7eawbXkK3XEWhsbR9SB8lAgA5VeniqTKBCYTMv0nKZzzGiYCtOl9k8li4h1eG0sc6/5bpHYVJj&#10;C5WP6GR363xgQ6qDS7jMaSlYI6SMC7tZX0uLdgRU0sQvBvDCTargrHQ4NiFOO0AS7gi2QDdW/bHM&#10;gPJVXs6as+ViVjTFfFYu0uUszcqr8iwtyuKm+R4IZkXVCca4uhWKHxSYFX9X4X0vTNqJGkRDjcs5&#10;ZCrG9ccgF034/S7IXnhoSCn6Gi/T8AUnUoXCvlEszj0RcponP9OPWYYcHP5jVqIMQuUnDfhxPUa9&#10;5QE4SGSt2QPowmooGxQfHhOYdNp+w2iAxqyx+7ollmMk3ynQVpkVRejkuCjmixwW9tiyPrYQRQGq&#10;xh6jaXrtp+7fGis2Hdw0qVnpS9BjK6JUnlntVQzNF2PaPxShu4/X0ev5OVv9AAAA//8DAFBLAwQU&#10;AAYACAAAACEAIkoftdsAAAAJAQAADwAAAGRycy9kb3ducmV2LnhtbEyPwW7CMAyG75P2DpGRdhtp&#10;C1TQNUXTJHan8ACh8dqKxsmaFMrbzzttN1v+9fn7y/1sB3HDMfSOFKTLBARS40xPrYLz6fC6BRGi&#10;JqMHR6jggQH21fNTqQvj7nTEWx1bwRAKhVbQxegLKUPTodVh6TwS377caHXkdWylGfWd4XaQWZLk&#10;0uqe+EOnPX502FzrySrYzfq09vj5OMrmUK+T79209VGpl8X8/gYi4hz/wvCrz+pQsdPFTWSCGBRk&#10;m3zFUR6yFAQH8tWGu1yYnqYgq1L+b1D9AAAA//8DAFBLAQItABQABgAIAAAAIQC2gziS/gAAAOEB&#10;AAATAAAAAAAAAAAAAAAAAAAAAABbQ29udGVudF9UeXBlc10ueG1sUEsBAi0AFAAGAAgAAAAhADj9&#10;If/WAAAAlAEAAAsAAAAAAAAAAAAAAAAALwEAAF9yZWxzLy5yZWxzUEsBAi0AFAAGAAgAAAAhAKTu&#10;OuaHAgAAFgUAAA4AAAAAAAAAAAAAAAAALgIAAGRycy9lMm9Eb2MueG1sUEsBAi0AFAAGAAgAAAAh&#10;ACJKH7XbAAAACQEAAA8AAAAAAAAAAAAAAAAA4QQAAGRycy9kb3ducmV2LnhtbFBLBQYAAAAABAAE&#10;APMAAADpBQAAAAA=&#10;" stroked="f" strokecolor="#7f7f7f">
              <v:textbox>
                <w:txbxContent>
                  <w:p w14:paraId="18BABCED" w14:textId="32FA987B" w:rsidR="00C35358" w:rsidRPr="0084356F" w:rsidRDefault="00C35358" w:rsidP="00C5713F">
                    <w:pPr>
                      <w:spacing w:after="0"/>
                      <w:jc w:val="center"/>
                      <w:rPr>
                        <w:rFonts w:ascii="Arial" w:hAnsi="Arial" w:cs="Arial"/>
                        <w:b/>
                        <w:sz w:val="20"/>
                        <w:szCs w:val="20"/>
                      </w:rPr>
                    </w:pPr>
                    <w:r w:rsidRPr="0084356F">
                      <w:rPr>
                        <w:rFonts w:ascii="Arial" w:hAnsi="Arial" w:cs="Arial"/>
                        <w:b/>
                        <w:sz w:val="20"/>
                        <w:szCs w:val="20"/>
                      </w:rPr>
                      <w:t>ИЗВЕШТАЈ О САМОВРЕДНОВАЊУ (201</w:t>
                    </w:r>
                    <w:r>
                      <w:rPr>
                        <w:rFonts w:ascii="Arial" w:hAnsi="Arial" w:cs="Arial"/>
                        <w:b/>
                        <w:sz w:val="20"/>
                        <w:szCs w:val="20"/>
                        <w:lang w:val="sr-Latn-RS"/>
                      </w:rPr>
                      <w:t>5</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rPr>
                      <w:t>)</w:t>
                    </w:r>
                  </w:p>
                  <w:p w14:paraId="4EEE7BEE" w14:textId="77777777" w:rsidR="00C35358" w:rsidRDefault="00C35358" w:rsidP="00C5713F">
                    <w:pPr>
                      <w:spacing w:after="0"/>
                      <w:jc w:val="center"/>
                      <w:rPr>
                        <w:rFonts w:ascii="Arial" w:hAnsi="Arial" w:cs="Arial"/>
                        <w:b/>
                        <w:sz w:val="16"/>
                        <w:szCs w:val="16"/>
                      </w:rPr>
                    </w:pPr>
                  </w:p>
                  <w:p w14:paraId="2E153D44" w14:textId="77777777" w:rsidR="00C35358" w:rsidRPr="007F2F86" w:rsidRDefault="00C35358" w:rsidP="00C5713F">
                    <w:pPr>
                      <w:spacing w:after="0"/>
                      <w:jc w:val="center"/>
                      <w:rPr>
                        <w:rFonts w:ascii="Arial" w:hAnsi="Arial" w:cs="Arial"/>
                        <w:b/>
                        <w:sz w:val="16"/>
                        <w:szCs w:val="16"/>
                      </w:rPr>
                    </w:pPr>
                  </w:p>
                </w:txbxContent>
              </v:textbox>
            </v:shape>
          </w:pict>
        </mc:Fallback>
      </mc:AlternateContent>
    </w:r>
    <w:r>
      <w:rPr>
        <w:noProof/>
        <w:lang w:val="sr-Latn-RS" w:eastAsia="sr-Latn-RS"/>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A91AF3"/>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0F8D3F0E"/>
    <w:multiLevelType w:val="hybridMultilevel"/>
    <w:tmpl w:val="9EB64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B895D96"/>
    <w:multiLevelType w:val="hybridMultilevel"/>
    <w:tmpl w:val="056C7466"/>
    <w:lvl w:ilvl="0" w:tplc="0409000F">
      <w:start w:val="1"/>
      <w:numFmt w:val="decimal"/>
      <w:lvlText w:val="%1."/>
      <w:lvlJc w:val="left"/>
      <w:pPr>
        <w:ind w:left="2160" w:hanging="144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5716B73"/>
    <w:multiLevelType w:val="hybridMultilevel"/>
    <w:tmpl w:val="E0F6FFD8"/>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38">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3"/>
  </w:num>
  <w:num w:numId="3">
    <w:abstractNumId w:val="6"/>
  </w:num>
  <w:num w:numId="4">
    <w:abstractNumId w:val="5"/>
  </w:num>
  <w:num w:numId="5">
    <w:abstractNumId w:val="1"/>
  </w:num>
  <w:num w:numId="6">
    <w:abstractNumId w:val="13"/>
  </w:num>
  <w:num w:numId="7">
    <w:abstractNumId w:val="0"/>
  </w:num>
  <w:num w:numId="8">
    <w:abstractNumId w:val="28"/>
  </w:num>
  <w:num w:numId="9">
    <w:abstractNumId w:val="16"/>
  </w:num>
  <w:num w:numId="10">
    <w:abstractNumId w:val="38"/>
  </w:num>
  <w:num w:numId="11">
    <w:abstractNumId w:val="29"/>
  </w:num>
  <w:num w:numId="12">
    <w:abstractNumId w:val="8"/>
  </w:num>
  <w:num w:numId="13">
    <w:abstractNumId w:val="19"/>
  </w:num>
  <w:num w:numId="14">
    <w:abstractNumId w:val="9"/>
  </w:num>
  <w:num w:numId="15">
    <w:abstractNumId w:val="2"/>
  </w:num>
  <w:num w:numId="16">
    <w:abstractNumId w:val="39"/>
  </w:num>
  <w:num w:numId="17">
    <w:abstractNumId w:val="36"/>
  </w:num>
  <w:num w:numId="18">
    <w:abstractNumId w:val="25"/>
  </w:num>
  <w:num w:numId="19">
    <w:abstractNumId w:val="35"/>
  </w:num>
  <w:num w:numId="20">
    <w:abstractNumId w:val="4"/>
  </w:num>
  <w:num w:numId="21">
    <w:abstractNumId w:val="33"/>
  </w:num>
  <w:num w:numId="22">
    <w:abstractNumId w:val="15"/>
  </w:num>
  <w:num w:numId="23">
    <w:abstractNumId w:val="24"/>
  </w:num>
  <w:num w:numId="24">
    <w:abstractNumId w:val="18"/>
  </w:num>
  <w:num w:numId="25">
    <w:abstractNumId w:val="12"/>
  </w:num>
  <w:num w:numId="26">
    <w:abstractNumId w:val="20"/>
  </w:num>
  <w:num w:numId="27">
    <w:abstractNumId w:val="26"/>
  </w:num>
  <w:num w:numId="28">
    <w:abstractNumId w:val="22"/>
  </w:num>
  <w:num w:numId="29">
    <w:abstractNumId w:val="27"/>
  </w:num>
  <w:num w:numId="30">
    <w:abstractNumId w:val="30"/>
  </w:num>
  <w:num w:numId="31">
    <w:abstractNumId w:val="34"/>
  </w:num>
  <w:num w:numId="32">
    <w:abstractNumId w:val="21"/>
  </w:num>
  <w:num w:numId="33">
    <w:abstractNumId w:val="31"/>
  </w:num>
  <w:num w:numId="34">
    <w:abstractNumId w:val="23"/>
  </w:num>
  <w:num w:numId="35">
    <w:abstractNumId w:val="14"/>
  </w:num>
  <w:num w:numId="36">
    <w:abstractNumId w:val="40"/>
  </w:num>
  <w:num w:numId="37">
    <w:abstractNumId w:val="11"/>
  </w:num>
  <w:num w:numId="38">
    <w:abstractNumId w:val="32"/>
  </w:num>
  <w:num w:numId="39">
    <w:abstractNumId w:val="7"/>
  </w:num>
  <w:num w:numId="40">
    <w:abstractNumId w:val="10"/>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orica Stojanović-Radić">
    <w15:presenceInfo w15:providerId="AD" w15:userId="S::zorica.stojanovic-radic@pmf.edu.rs::ee9678fd-8b0c-4dab-b073-7cb1c82e2230"/>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O1MLI0MzYHMUzNlXSUglOLizPz80AKDGsBCA12ciwAAAA="/>
  </w:docVars>
  <w:rsids>
    <w:rsidRoot w:val="0046361D"/>
    <w:rsid w:val="00003E0D"/>
    <w:rsid w:val="00006DF2"/>
    <w:rsid w:val="00010608"/>
    <w:rsid w:val="00013F14"/>
    <w:rsid w:val="000167C9"/>
    <w:rsid w:val="00021080"/>
    <w:rsid w:val="000219D2"/>
    <w:rsid w:val="00024CAC"/>
    <w:rsid w:val="0002550C"/>
    <w:rsid w:val="000268E1"/>
    <w:rsid w:val="00026989"/>
    <w:rsid w:val="000276CD"/>
    <w:rsid w:val="00035539"/>
    <w:rsid w:val="0003710B"/>
    <w:rsid w:val="00040D76"/>
    <w:rsid w:val="00041B65"/>
    <w:rsid w:val="00044595"/>
    <w:rsid w:val="00047712"/>
    <w:rsid w:val="00053748"/>
    <w:rsid w:val="0006013C"/>
    <w:rsid w:val="000607C1"/>
    <w:rsid w:val="000630A1"/>
    <w:rsid w:val="00064179"/>
    <w:rsid w:val="00072AF4"/>
    <w:rsid w:val="00081577"/>
    <w:rsid w:val="0008304E"/>
    <w:rsid w:val="0008458C"/>
    <w:rsid w:val="00085610"/>
    <w:rsid w:val="00085A88"/>
    <w:rsid w:val="00085C81"/>
    <w:rsid w:val="00094FE5"/>
    <w:rsid w:val="00096A95"/>
    <w:rsid w:val="00097B90"/>
    <w:rsid w:val="000A046B"/>
    <w:rsid w:val="000A0D86"/>
    <w:rsid w:val="000A43A9"/>
    <w:rsid w:val="000A72DB"/>
    <w:rsid w:val="000B024F"/>
    <w:rsid w:val="000B2334"/>
    <w:rsid w:val="000B4FA0"/>
    <w:rsid w:val="000B5DA0"/>
    <w:rsid w:val="000B70AA"/>
    <w:rsid w:val="000B7D0B"/>
    <w:rsid w:val="000B7EAA"/>
    <w:rsid w:val="000C062E"/>
    <w:rsid w:val="000C0F1F"/>
    <w:rsid w:val="000C1C78"/>
    <w:rsid w:val="000C1CAA"/>
    <w:rsid w:val="000C2270"/>
    <w:rsid w:val="000C3229"/>
    <w:rsid w:val="000C4379"/>
    <w:rsid w:val="000C64CC"/>
    <w:rsid w:val="000C6DB8"/>
    <w:rsid w:val="000C7911"/>
    <w:rsid w:val="000D0495"/>
    <w:rsid w:val="000D0D1B"/>
    <w:rsid w:val="000D2946"/>
    <w:rsid w:val="000D2C96"/>
    <w:rsid w:val="000D38DD"/>
    <w:rsid w:val="000D3BAC"/>
    <w:rsid w:val="000D4518"/>
    <w:rsid w:val="000E3D83"/>
    <w:rsid w:val="000E5E5E"/>
    <w:rsid w:val="000F0B56"/>
    <w:rsid w:val="000F0ED2"/>
    <w:rsid w:val="000F4332"/>
    <w:rsid w:val="000F4BBE"/>
    <w:rsid w:val="000F4C95"/>
    <w:rsid w:val="000F6EF1"/>
    <w:rsid w:val="00103F05"/>
    <w:rsid w:val="001040C7"/>
    <w:rsid w:val="0010783E"/>
    <w:rsid w:val="00110324"/>
    <w:rsid w:val="00110F1D"/>
    <w:rsid w:val="0011792C"/>
    <w:rsid w:val="001200EF"/>
    <w:rsid w:val="001228DE"/>
    <w:rsid w:val="00124109"/>
    <w:rsid w:val="00124799"/>
    <w:rsid w:val="00125AE0"/>
    <w:rsid w:val="00126F8C"/>
    <w:rsid w:val="00127999"/>
    <w:rsid w:val="00131FDD"/>
    <w:rsid w:val="00134E4D"/>
    <w:rsid w:val="00135CA9"/>
    <w:rsid w:val="0013715F"/>
    <w:rsid w:val="001409CA"/>
    <w:rsid w:val="00141648"/>
    <w:rsid w:val="001428F2"/>
    <w:rsid w:val="001436E8"/>
    <w:rsid w:val="001464D4"/>
    <w:rsid w:val="0014729B"/>
    <w:rsid w:val="001500E9"/>
    <w:rsid w:val="001516EB"/>
    <w:rsid w:val="00154CDA"/>
    <w:rsid w:val="00154D73"/>
    <w:rsid w:val="0015520E"/>
    <w:rsid w:val="00157DB4"/>
    <w:rsid w:val="0016028A"/>
    <w:rsid w:val="001604BC"/>
    <w:rsid w:val="0016114C"/>
    <w:rsid w:val="00161761"/>
    <w:rsid w:val="00161796"/>
    <w:rsid w:val="001651A3"/>
    <w:rsid w:val="00171543"/>
    <w:rsid w:val="00174995"/>
    <w:rsid w:val="00174EAA"/>
    <w:rsid w:val="0017511B"/>
    <w:rsid w:val="00176A68"/>
    <w:rsid w:val="00177DE2"/>
    <w:rsid w:val="00180B39"/>
    <w:rsid w:val="001813F8"/>
    <w:rsid w:val="00182289"/>
    <w:rsid w:val="001829E6"/>
    <w:rsid w:val="00186E0D"/>
    <w:rsid w:val="001921D8"/>
    <w:rsid w:val="00197402"/>
    <w:rsid w:val="001A1037"/>
    <w:rsid w:val="001A2322"/>
    <w:rsid w:val="001A3102"/>
    <w:rsid w:val="001A441D"/>
    <w:rsid w:val="001A6B1D"/>
    <w:rsid w:val="001A74D8"/>
    <w:rsid w:val="001B2B40"/>
    <w:rsid w:val="001C09E6"/>
    <w:rsid w:val="001C18D9"/>
    <w:rsid w:val="001C4D4A"/>
    <w:rsid w:val="001C4E4E"/>
    <w:rsid w:val="001C59ED"/>
    <w:rsid w:val="001C7D4B"/>
    <w:rsid w:val="001D07B3"/>
    <w:rsid w:val="001D1979"/>
    <w:rsid w:val="001D46F8"/>
    <w:rsid w:val="001D7335"/>
    <w:rsid w:val="001E0994"/>
    <w:rsid w:val="001E3C52"/>
    <w:rsid w:val="001E633B"/>
    <w:rsid w:val="001E6DA1"/>
    <w:rsid w:val="001F0AE6"/>
    <w:rsid w:val="001F24D4"/>
    <w:rsid w:val="001F298A"/>
    <w:rsid w:val="001F5D75"/>
    <w:rsid w:val="0020109D"/>
    <w:rsid w:val="00203C09"/>
    <w:rsid w:val="002072F0"/>
    <w:rsid w:val="00207D9C"/>
    <w:rsid w:val="00212231"/>
    <w:rsid w:val="00214910"/>
    <w:rsid w:val="00216031"/>
    <w:rsid w:val="00217438"/>
    <w:rsid w:val="00222368"/>
    <w:rsid w:val="0023357F"/>
    <w:rsid w:val="00241EDD"/>
    <w:rsid w:val="00246651"/>
    <w:rsid w:val="00250755"/>
    <w:rsid w:val="00251FD2"/>
    <w:rsid w:val="0025209D"/>
    <w:rsid w:val="002524A7"/>
    <w:rsid w:val="00253905"/>
    <w:rsid w:val="00253AC1"/>
    <w:rsid w:val="00255BD5"/>
    <w:rsid w:val="00256642"/>
    <w:rsid w:val="00257330"/>
    <w:rsid w:val="00257C20"/>
    <w:rsid w:val="0026015E"/>
    <w:rsid w:val="00271284"/>
    <w:rsid w:val="002737C9"/>
    <w:rsid w:val="0027394A"/>
    <w:rsid w:val="00273C70"/>
    <w:rsid w:val="00277CC4"/>
    <w:rsid w:val="00283A28"/>
    <w:rsid w:val="002858D8"/>
    <w:rsid w:val="0029064B"/>
    <w:rsid w:val="00291957"/>
    <w:rsid w:val="00292955"/>
    <w:rsid w:val="00295336"/>
    <w:rsid w:val="002957A4"/>
    <w:rsid w:val="00296089"/>
    <w:rsid w:val="002A0926"/>
    <w:rsid w:val="002A3679"/>
    <w:rsid w:val="002A3819"/>
    <w:rsid w:val="002A3B8C"/>
    <w:rsid w:val="002B1AC1"/>
    <w:rsid w:val="002B24F3"/>
    <w:rsid w:val="002B4B6A"/>
    <w:rsid w:val="002B507A"/>
    <w:rsid w:val="002C2038"/>
    <w:rsid w:val="002C212C"/>
    <w:rsid w:val="002C39BE"/>
    <w:rsid w:val="002C459B"/>
    <w:rsid w:val="002C55FD"/>
    <w:rsid w:val="002C5A2E"/>
    <w:rsid w:val="002C692A"/>
    <w:rsid w:val="002D092B"/>
    <w:rsid w:val="002D09B5"/>
    <w:rsid w:val="002D1456"/>
    <w:rsid w:val="002D4731"/>
    <w:rsid w:val="002D720D"/>
    <w:rsid w:val="002D77DF"/>
    <w:rsid w:val="002E1566"/>
    <w:rsid w:val="002E479A"/>
    <w:rsid w:val="002E786E"/>
    <w:rsid w:val="002E7AAF"/>
    <w:rsid w:val="002F4D07"/>
    <w:rsid w:val="002F6D24"/>
    <w:rsid w:val="002F71B3"/>
    <w:rsid w:val="002F75F7"/>
    <w:rsid w:val="00302459"/>
    <w:rsid w:val="003052A9"/>
    <w:rsid w:val="0030573B"/>
    <w:rsid w:val="00311171"/>
    <w:rsid w:val="00311C17"/>
    <w:rsid w:val="00315523"/>
    <w:rsid w:val="00317D81"/>
    <w:rsid w:val="00320F48"/>
    <w:rsid w:val="00323976"/>
    <w:rsid w:val="00323F24"/>
    <w:rsid w:val="00324BAD"/>
    <w:rsid w:val="0033046F"/>
    <w:rsid w:val="00333A80"/>
    <w:rsid w:val="00334E66"/>
    <w:rsid w:val="00341896"/>
    <w:rsid w:val="00342936"/>
    <w:rsid w:val="00344C66"/>
    <w:rsid w:val="00345A85"/>
    <w:rsid w:val="003478DE"/>
    <w:rsid w:val="00353875"/>
    <w:rsid w:val="0035397F"/>
    <w:rsid w:val="00354BC9"/>
    <w:rsid w:val="00355352"/>
    <w:rsid w:val="00357135"/>
    <w:rsid w:val="00360F19"/>
    <w:rsid w:val="0036233B"/>
    <w:rsid w:val="0036400B"/>
    <w:rsid w:val="00364AE1"/>
    <w:rsid w:val="00370C33"/>
    <w:rsid w:val="0037139B"/>
    <w:rsid w:val="00372315"/>
    <w:rsid w:val="00372993"/>
    <w:rsid w:val="003737F0"/>
    <w:rsid w:val="00373FF0"/>
    <w:rsid w:val="003741A1"/>
    <w:rsid w:val="00374B48"/>
    <w:rsid w:val="003768D5"/>
    <w:rsid w:val="003805B3"/>
    <w:rsid w:val="003814DE"/>
    <w:rsid w:val="003820B5"/>
    <w:rsid w:val="00382535"/>
    <w:rsid w:val="0038493D"/>
    <w:rsid w:val="00384981"/>
    <w:rsid w:val="00390029"/>
    <w:rsid w:val="003907FE"/>
    <w:rsid w:val="00391040"/>
    <w:rsid w:val="00391D22"/>
    <w:rsid w:val="00394A82"/>
    <w:rsid w:val="00394F8A"/>
    <w:rsid w:val="003A17D3"/>
    <w:rsid w:val="003A1B67"/>
    <w:rsid w:val="003A1D0B"/>
    <w:rsid w:val="003A2307"/>
    <w:rsid w:val="003A310D"/>
    <w:rsid w:val="003A3B14"/>
    <w:rsid w:val="003A55C0"/>
    <w:rsid w:val="003A71F9"/>
    <w:rsid w:val="003B22A0"/>
    <w:rsid w:val="003B2A30"/>
    <w:rsid w:val="003B3795"/>
    <w:rsid w:val="003B5E12"/>
    <w:rsid w:val="003B5F0B"/>
    <w:rsid w:val="003B63FC"/>
    <w:rsid w:val="003C0F91"/>
    <w:rsid w:val="003C15A8"/>
    <w:rsid w:val="003C1AE0"/>
    <w:rsid w:val="003C2877"/>
    <w:rsid w:val="003C5EC7"/>
    <w:rsid w:val="003D0676"/>
    <w:rsid w:val="003D070C"/>
    <w:rsid w:val="003D3A9E"/>
    <w:rsid w:val="003D49E5"/>
    <w:rsid w:val="003D54DE"/>
    <w:rsid w:val="003D6352"/>
    <w:rsid w:val="003D6CAA"/>
    <w:rsid w:val="003E6B3D"/>
    <w:rsid w:val="003F30E6"/>
    <w:rsid w:val="003F4520"/>
    <w:rsid w:val="003F7773"/>
    <w:rsid w:val="00401B9B"/>
    <w:rsid w:val="00402318"/>
    <w:rsid w:val="0040485B"/>
    <w:rsid w:val="00404F12"/>
    <w:rsid w:val="00406584"/>
    <w:rsid w:val="004111F7"/>
    <w:rsid w:val="00411B40"/>
    <w:rsid w:val="004127E7"/>
    <w:rsid w:val="00413717"/>
    <w:rsid w:val="004139B6"/>
    <w:rsid w:val="0041630A"/>
    <w:rsid w:val="00416602"/>
    <w:rsid w:val="0041775C"/>
    <w:rsid w:val="00417C2C"/>
    <w:rsid w:val="00422D51"/>
    <w:rsid w:val="00424708"/>
    <w:rsid w:val="00431674"/>
    <w:rsid w:val="004322CB"/>
    <w:rsid w:val="004330FE"/>
    <w:rsid w:val="00435A1B"/>
    <w:rsid w:val="004361E4"/>
    <w:rsid w:val="00440D57"/>
    <w:rsid w:val="00441E45"/>
    <w:rsid w:val="00443005"/>
    <w:rsid w:val="004440A5"/>
    <w:rsid w:val="00445476"/>
    <w:rsid w:val="00446986"/>
    <w:rsid w:val="00446BDB"/>
    <w:rsid w:val="00453296"/>
    <w:rsid w:val="0045675A"/>
    <w:rsid w:val="004626DA"/>
    <w:rsid w:val="0046361D"/>
    <w:rsid w:val="0046540A"/>
    <w:rsid w:val="00470453"/>
    <w:rsid w:val="0047213C"/>
    <w:rsid w:val="00475B3F"/>
    <w:rsid w:val="00475FC5"/>
    <w:rsid w:val="0048075F"/>
    <w:rsid w:val="0048305D"/>
    <w:rsid w:val="00484619"/>
    <w:rsid w:val="00485606"/>
    <w:rsid w:val="00486414"/>
    <w:rsid w:val="0048707D"/>
    <w:rsid w:val="00490A2E"/>
    <w:rsid w:val="004954CC"/>
    <w:rsid w:val="00496042"/>
    <w:rsid w:val="00496940"/>
    <w:rsid w:val="004969CA"/>
    <w:rsid w:val="00496D8A"/>
    <w:rsid w:val="004A35C0"/>
    <w:rsid w:val="004A3829"/>
    <w:rsid w:val="004A3860"/>
    <w:rsid w:val="004A71D6"/>
    <w:rsid w:val="004A7640"/>
    <w:rsid w:val="004B3ECB"/>
    <w:rsid w:val="004B4E17"/>
    <w:rsid w:val="004B5803"/>
    <w:rsid w:val="004B6364"/>
    <w:rsid w:val="004C32BE"/>
    <w:rsid w:val="004C36BA"/>
    <w:rsid w:val="004C5855"/>
    <w:rsid w:val="004C79B3"/>
    <w:rsid w:val="004C7F87"/>
    <w:rsid w:val="004D0238"/>
    <w:rsid w:val="004D0B6C"/>
    <w:rsid w:val="004D2564"/>
    <w:rsid w:val="004D2965"/>
    <w:rsid w:val="004D2EAE"/>
    <w:rsid w:val="004D43D6"/>
    <w:rsid w:val="004E0376"/>
    <w:rsid w:val="004E2A40"/>
    <w:rsid w:val="004E5784"/>
    <w:rsid w:val="004E6EDD"/>
    <w:rsid w:val="004F17D5"/>
    <w:rsid w:val="004F309B"/>
    <w:rsid w:val="004F5A3B"/>
    <w:rsid w:val="00502FFD"/>
    <w:rsid w:val="0051038E"/>
    <w:rsid w:val="0051098F"/>
    <w:rsid w:val="0051364A"/>
    <w:rsid w:val="00515242"/>
    <w:rsid w:val="00515A6C"/>
    <w:rsid w:val="00516906"/>
    <w:rsid w:val="00517408"/>
    <w:rsid w:val="005219EC"/>
    <w:rsid w:val="005239AB"/>
    <w:rsid w:val="0052535F"/>
    <w:rsid w:val="00525643"/>
    <w:rsid w:val="00526F57"/>
    <w:rsid w:val="005314FC"/>
    <w:rsid w:val="00532C4A"/>
    <w:rsid w:val="0053346B"/>
    <w:rsid w:val="00533986"/>
    <w:rsid w:val="00533B97"/>
    <w:rsid w:val="00540A68"/>
    <w:rsid w:val="00546441"/>
    <w:rsid w:val="00547FBC"/>
    <w:rsid w:val="005504A4"/>
    <w:rsid w:val="0055103D"/>
    <w:rsid w:val="005549B4"/>
    <w:rsid w:val="005577A8"/>
    <w:rsid w:val="00566EA8"/>
    <w:rsid w:val="0057028A"/>
    <w:rsid w:val="00570716"/>
    <w:rsid w:val="00570746"/>
    <w:rsid w:val="00570887"/>
    <w:rsid w:val="0057095D"/>
    <w:rsid w:val="00572711"/>
    <w:rsid w:val="00574053"/>
    <w:rsid w:val="005746CC"/>
    <w:rsid w:val="00575A81"/>
    <w:rsid w:val="00581EE8"/>
    <w:rsid w:val="00583A70"/>
    <w:rsid w:val="00583AAA"/>
    <w:rsid w:val="00584447"/>
    <w:rsid w:val="00586F0B"/>
    <w:rsid w:val="0059012C"/>
    <w:rsid w:val="005927B7"/>
    <w:rsid w:val="00592BFB"/>
    <w:rsid w:val="0059376A"/>
    <w:rsid w:val="005938BA"/>
    <w:rsid w:val="0059506B"/>
    <w:rsid w:val="005959B4"/>
    <w:rsid w:val="005966B5"/>
    <w:rsid w:val="00597FE2"/>
    <w:rsid w:val="005A1632"/>
    <w:rsid w:val="005A3CAC"/>
    <w:rsid w:val="005B017C"/>
    <w:rsid w:val="005B2522"/>
    <w:rsid w:val="005B4E06"/>
    <w:rsid w:val="005B629B"/>
    <w:rsid w:val="005C1D33"/>
    <w:rsid w:val="005C2384"/>
    <w:rsid w:val="005C255C"/>
    <w:rsid w:val="005D2285"/>
    <w:rsid w:val="005D2351"/>
    <w:rsid w:val="005D53C1"/>
    <w:rsid w:val="005E084D"/>
    <w:rsid w:val="005E0CF9"/>
    <w:rsid w:val="005E2E81"/>
    <w:rsid w:val="005E2FF3"/>
    <w:rsid w:val="005E59E0"/>
    <w:rsid w:val="005E61B0"/>
    <w:rsid w:val="005E648E"/>
    <w:rsid w:val="005E6ACC"/>
    <w:rsid w:val="005F0492"/>
    <w:rsid w:val="005F201E"/>
    <w:rsid w:val="005F2B6A"/>
    <w:rsid w:val="005F3299"/>
    <w:rsid w:val="005F7215"/>
    <w:rsid w:val="00600B75"/>
    <w:rsid w:val="006048DF"/>
    <w:rsid w:val="00604E2B"/>
    <w:rsid w:val="00605928"/>
    <w:rsid w:val="00606787"/>
    <w:rsid w:val="0060709A"/>
    <w:rsid w:val="00611A2B"/>
    <w:rsid w:val="00613D95"/>
    <w:rsid w:val="006151C9"/>
    <w:rsid w:val="00616010"/>
    <w:rsid w:val="00617780"/>
    <w:rsid w:val="0062241F"/>
    <w:rsid w:val="00624A7C"/>
    <w:rsid w:val="006255AC"/>
    <w:rsid w:val="006261B9"/>
    <w:rsid w:val="00631027"/>
    <w:rsid w:val="0063194D"/>
    <w:rsid w:val="00634D9F"/>
    <w:rsid w:val="00635CC1"/>
    <w:rsid w:val="006361C7"/>
    <w:rsid w:val="006403CE"/>
    <w:rsid w:val="0064254E"/>
    <w:rsid w:val="00642D09"/>
    <w:rsid w:val="00643393"/>
    <w:rsid w:val="006447A3"/>
    <w:rsid w:val="00645D99"/>
    <w:rsid w:val="00650755"/>
    <w:rsid w:val="006509E7"/>
    <w:rsid w:val="00651C0F"/>
    <w:rsid w:val="00653196"/>
    <w:rsid w:val="00653EBE"/>
    <w:rsid w:val="006579C1"/>
    <w:rsid w:val="00663641"/>
    <w:rsid w:val="00664F95"/>
    <w:rsid w:val="00667FB6"/>
    <w:rsid w:val="00672962"/>
    <w:rsid w:val="00672BFD"/>
    <w:rsid w:val="00672DE3"/>
    <w:rsid w:val="00675199"/>
    <w:rsid w:val="00675397"/>
    <w:rsid w:val="00676874"/>
    <w:rsid w:val="00677085"/>
    <w:rsid w:val="00680E10"/>
    <w:rsid w:val="00681576"/>
    <w:rsid w:val="0068211A"/>
    <w:rsid w:val="00682172"/>
    <w:rsid w:val="006830BB"/>
    <w:rsid w:val="006835BA"/>
    <w:rsid w:val="00683B5E"/>
    <w:rsid w:val="00685103"/>
    <w:rsid w:val="00687E7D"/>
    <w:rsid w:val="0069110E"/>
    <w:rsid w:val="00692515"/>
    <w:rsid w:val="00693569"/>
    <w:rsid w:val="00697DB2"/>
    <w:rsid w:val="00697F7E"/>
    <w:rsid w:val="006A23AD"/>
    <w:rsid w:val="006A250D"/>
    <w:rsid w:val="006A5542"/>
    <w:rsid w:val="006A55BF"/>
    <w:rsid w:val="006A6600"/>
    <w:rsid w:val="006B1402"/>
    <w:rsid w:val="006B3792"/>
    <w:rsid w:val="006B706B"/>
    <w:rsid w:val="006B75C9"/>
    <w:rsid w:val="006B7C2E"/>
    <w:rsid w:val="006C318C"/>
    <w:rsid w:val="006C43AD"/>
    <w:rsid w:val="006C56F1"/>
    <w:rsid w:val="006D268A"/>
    <w:rsid w:val="006D2AD5"/>
    <w:rsid w:val="006D2B7C"/>
    <w:rsid w:val="006D39B8"/>
    <w:rsid w:val="006D3CB7"/>
    <w:rsid w:val="006D56D3"/>
    <w:rsid w:val="006D5CBA"/>
    <w:rsid w:val="006D73BE"/>
    <w:rsid w:val="006E0DFD"/>
    <w:rsid w:val="006E0E9F"/>
    <w:rsid w:val="006E414B"/>
    <w:rsid w:val="006E7B1C"/>
    <w:rsid w:val="006E7CD9"/>
    <w:rsid w:val="006F32F4"/>
    <w:rsid w:val="006F579B"/>
    <w:rsid w:val="006F62B4"/>
    <w:rsid w:val="007011EA"/>
    <w:rsid w:val="00701B3E"/>
    <w:rsid w:val="007058B6"/>
    <w:rsid w:val="007109C6"/>
    <w:rsid w:val="007109E4"/>
    <w:rsid w:val="00711753"/>
    <w:rsid w:val="00715970"/>
    <w:rsid w:val="00716533"/>
    <w:rsid w:val="00717FBE"/>
    <w:rsid w:val="0072072B"/>
    <w:rsid w:val="00721E3D"/>
    <w:rsid w:val="007231CF"/>
    <w:rsid w:val="00723C6C"/>
    <w:rsid w:val="0074301B"/>
    <w:rsid w:val="0074506C"/>
    <w:rsid w:val="0074556F"/>
    <w:rsid w:val="00750D11"/>
    <w:rsid w:val="0075100D"/>
    <w:rsid w:val="00751142"/>
    <w:rsid w:val="00754291"/>
    <w:rsid w:val="00755927"/>
    <w:rsid w:val="0075637C"/>
    <w:rsid w:val="00757C67"/>
    <w:rsid w:val="00757E67"/>
    <w:rsid w:val="00760336"/>
    <w:rsid w:val="0076391A"/>
    <w:rsid w:val="00764981"/>
    <w:rsid w:val="00766CA5"/>
    <w:rsid w:val="00766E77"/>
    <w:rsid w:val="00772073"/>
    <w:rsid w:val="00773292"/>
    <w:rsid w:val="00774931"/>
    <w:rsid w:val="00777668"/>
    <w:rsid w:val="00780181"/>
    <w:rsid w:val="007817B2"/>
    <w:rsid w:val="00782EA7"/>
    <w:rsid w:val="0078480C"/>
    <w:rsid w:val="0078538A"/>
    <w:rsid w:val="00792952"/>
    <w:rsid w:val="007958F3"/>
    <w:rsid w:val="00796391"/>
    <w:rsid w:val="007966F2"/>
    <w:rsid w:val="007A0080"/>
    <w:rsid w:val="007A36E5"/>
    <w:rsid w:val="007A3DEE"/>
    <w:rsid w:val="007A606B"/>
    <w:rsid w:val="007A7FA3"/>
    <w:rsid w:val="007B44B7"/>
    <w:rsid w:val="007B47F3"/>
    <w:rsid w:val="007B4C6B"/>
    <w:rsid w:val="007B4EC5"/>
    <w:rsid w:val="007B687E"/>
    <w:rsid w:val="007C24F1"/>
    <w:rsid w:val="007C294C"/>
    <w:rsid w:val="007C620F"/>
    <w:rsid w:val="007C6C1D"/>
    <w:rsid w:val="007C766A"/>
    <w:rsid w:val="007C76B8"/>
    <w:rsid w:val="007D1C2A"/>
    <w:rsid w:val="007D1E3C"/>
    <w:rsid w:val="007D3B03"/>
    <w:rsid w:val="007E0652"/>
    <w:rsid w:val="007E0DFD"/>
    <w:rsid w:val="007E1DE2"/>
    <w:rsid w:val="007E2C55"/>
    <w:rsid w:val="007E2FCC"/>
    <w:rsid w:val="007E6A35"/>
    <w:rsid w:val="007F0191"/>
    <w:rsid w:val="007F2F86"/>
    <w:rsid w:val="007F5E77"/>
    <w:rsid w:val="007F622B"/>
    <w:rsid w:val="0080104F"/>
    <w:rsid w:val="0080471A"/>
    <w:rsid w:val="00804FF1"/>
    <w:rsid w:val="00805F0D"/>
    <w:rsid w:val="008065CB"/>
    <w:rsid w:val="008122B0"/>
    <w:rsid w:val="00816325"/>
    <w:rsid w:val="00816C0C"/>
    <w:rsid w:val="0082019F"/>
    <w:rsid w:val="008228A7"/>
    <w:rsid w:val="00822C63"/>
    <w:rsid w:val="00823618"/>
    <w:rsid w:val="00825A74"/>
    <w:rsid w:val="00826495"/>
    <w:rsid w:val="00826D65"/>
    <w:rsid w:val="0082767F"/>
    <w:rsid w:val="00832CE2"/>
    <w:rsid w:val="00833DE7"/>
    <w:rsid w:val="008378E4"/>
    <w:rsid w:val="00837A30"/>
    <w:rsid w:val="00841CCE"/>
    <w:rsid w:val="0084356F"/>
    <w:rsid w:val="00846256"/>
    <w:rsid w:val="0084685F"/>
    <w:rsid w:val="00846981"/>
    <w:rsid w:val="0084721B"/>
    <w:rsid w:val="00853182"/>
    <w:rsid w:val="008551F1"/>
    <w:rsid w:val="00856BE7"/>
    <w:rsid w:val="008647FF"/>
    <w:rsid w:val="00866396"/>
    <w:rsid w:val="00866857"/>
    <w:rsid w:val="00871E6A"/>
    <w:rsid w:val="00872A0F"/>
    <w:rsid w:val="008747D6"/>
    <w:rsid w:val="00881D0C"/>
    <w:rsid w:val="00884207"/>
    <w:rsid w:val="00890D91"/>
    <w:rsid w:val="00890E12"/>
    <w:rsid w:val="00891DD2"/>
    <w:rsid w:val="00892C55"/>
    <w:rsid w:val="00894C73"/>
    <w:rsid w:val="008955C1"/>
    <w:rsid w:val="00897413"/>
    <w:rsid w:val="00897AC8"/>
    <w:rsid w:val="00897E20"/>
    <w:rsid w:val="008A019F"/>
    <w:rsid w:val="008A2399"/>
    <w:rsid w:val="008A2A57"/>
    <w:rsid w:val="008A34B2"/>
    <w:rsid w:val="008A366A"/>
    <w:rsid w:val="008A3EC3"/>
    <w:rsid w:val="008A3F12"/>
    <w:rsid w:val="008A47CA"/>
    <w:rsid w:val="008B0054"/>
    <w:rsid w:val="008B0B06"/>
    <w:rsid w:val="008B1FAE"/>
    <w:rsid w:val="008B4287"/>
    <w:rsid w:val="008C0063"/>
    <w:rsid w:val="008C051A"/>
    <w:rsid w:val="008C18A8"/>
    <w:rsid w:val="008C2D42"/>
    <w:rsid w:val="008D0E08"/>
    <w:rsid w:val="008D3520"/>
    <w:rsid w:val="008E3931"/>
    <w:rsid w:val="008E522B"/>
    <w:rsid w:val="008E53A4"/>
    <w:rsid w:val="008E7AC6"/>
    <w:rsid w:val="008F03D5"/>
    <w:rsid w:val="008F0A75"/>
    <w:rsid w:val="008F2FC6"/>
    <w:rsid w:val="008F3E9D"/>
    <w:rsid w:val="008F4015"/>
    <w:rsid w:val="008F4CD5"/>
    <w:rsid w:val="008F6B24"/>
    <w:rsid w:val="008F7336"/>
    <w:rsid w:val="009032C1"/>
    <w:rsid w:val="0090336E"/>
    <w:rsid w:val="00906AD8"/>
    <w:rsid w:val="00906ED5"/>
    <w:rsid w:val="00907001"/>
    <w:rsid w:val="00907E82"/>
    <w:rsid w:val="00910453"/>
    <w:rsid w:val="009142CF"/>
    <w:rsid w:val="009142D6"/>
    <w:rsid w:val="0091465C"/>
    <w:rsid w:val="0091747F"/>
    <w:rsid w:val="00921AEA"/>
    <w:rsid w:val="0092279B"/>
    <w:rsid w:val="009232CE"/>
    <w:rsid w:val="00923938"/>
    <w:rsid w:val="00923B40"/>
    <w:rsid w:val="00925B5A"/>
    <w:rsid w:val="009276B3"/>
    <w:rsid w:val="009370BC"/>
    <w:rsid w:val="00937C12"/>
    <w:rsid w:val="00940623"/>
    <w:rsid w:val="0094255B"/>
    <w:rsid w:val="0094552F"/>
    <w:rsid w:val="009458E7"/>
    <w:rsid w:val="00945BEF"/>
    <w:rsid w:val="009470DE"/>
    <w:rsid w:val="00947952"/>
    <w:rsid w:val="00951A49"/>
    <w:rsid w:val="00952677"/>
    <w:rsid w:val="00953FF2"/>
    <w:rsid w:val="009563D6"/>
    <w:rsid w:val="00960210"/>
    <w:rsid w:val="00961253"/>
    <w:rsid w:val="00962256"/>
    <w:rsid w:val="0096728E"/>
    <w:rsid w:val="00970D5B"/>
    <w:rsid w:val="0097147C"/>
    <w:rsid w:val="00972831"/>
    <w:rsid w:val="0097299A"/>
    <w:rsid w:val="00972AB3"/>
    <w:rsid w:val="00974249"/>
    <w:rsid w:val="00976A56"/>
    <w:rsid w:val="009813C2"/>
    <w:rsid w:val="009834E7"/>
    <w:rsid w:val="009835DE"/>
    <w:rsid w:val="00984F5E"/>
    <w:rsid w:val="00986441"/>
    <w:rsid w:val="00986454"/>
    <w:rsid w:val="009927BE"/>
    <w:rsid w:val="009933A5"/>
    <w:rsid w:val="00995EBA"/>
    <w:rsid w:val="00996531"/>
    <w:rsid w:val="009A0011"/>
    <w:rsid w:val="009A162F"/>
    <w:rsid w:val="009A415E"/>
    <w:rsid w:val="009A78BF"/>
    <w:rsid w:val="009B46DF"/>
    <w:rsid w:val="009B7C0E"/>
    <w:rsid w:val="009C31AB"/>
    <w:rsid w:val="009C3C50"/>
    <w:rsid w:val="009C5E95"/>
    <w:rsid w:val="009C79A9"/>
    <w:rsid w:val="009D0E8F"/>
    <w:rsid w:val="009D15C0"/>
    <w:rsid w:val="009D74AF"/>
    <w:rsid w:val="009E01A3"/>
    <w:rsid w:val="009E24B4"/>
    <w:rsid w:val="009E39F8"/>
    <w:rsid w:val="009E3C83"/>
    <w:rsid w:val="009F0756"/>
    <w:rsid w:val="009F2C89"/>
    <w:rsid w:val="009F3370"/>
    <w:rsid w:val="009F6A05"/>
    <w:rsid w:val="009F7E89"/>
    <w:rsid w:val="00A01EA4"/>
    <w:rsid w:val="00A02321"/>
    <w:rsid w:val="00A041A8"/>
    <w:rsid w:val="00A07D29"/>
    <w:rsid w:val="00A137BB"/>
    <w:rsid w:val="00A201CC"/>
    <w:rsid w:val="00A2040F"/>
    <w:rsid w:val="00A20BD0"/>
    <w:rsid w:val="00A21505"/>
    <w:rsid w:val="00A215C8"/>
    <w:rsid w:val="00A21AD3"/>
    <w:rsid w:val="00A222E9"/>
    <w:rsid w:val="00A25745"/>
    <w:rsid w:val="00A2580C"/>
    <w:rsid w:val="00A260E6"/>
    <w:rsid w:val="00A40090"/>
    <w:rsid w:val="00A41A82"/>
    <w:rsid w:val="00A437B5"/>
    <w:rsid w:val="00A439EA"/>
    <w:rsid w:val="00A45447"/>
    <w:rsid w:val="00A561FF"/>
    <w:rsid w:val="00A6356D"/>
    <w:rsid w:val="00A653F5"/>
    <w:rsid w:val="00A71C64"/>
    <w:rsid w:val="00A71D15"/>
    <w:rsid w:val="00A7345C"/>
    <w:rsid w:val="00A76DAE"/>
    <w:rsid w:val="00A82663"/>
    <w:rsid w:val="00A8348B"/>
    <w:rsid w:val="00A91781"/>
    <w:rsid w:val="00A9305A"/>
    <w:rsid w:val="00A93624"/>
    <w:rsid w:val="00A94722"/>
    <w:rsid w:val="00A95828"/>
    <w:rsid w:val="00A96B6A"/>
    <w:rsid w:val="00A97CC6"/>
    <w:rsid w:val="00AA0DD9"/>
    <w:rsid w:val="00AA0F80"/>
    <w:rsid w:val="00AA1057"/>
    <w:rsid w:val="00AA3045"/>
    <w:rsid w:val="00AA31B6"/>
    <w:rsid w:val="00AA54A1"/>
    <w:rsid w:val="00AB0CE0"/>
    <w:rsid w:val="00AB120E"/>
    <w:rsid w:val="00AB3051"/>
    <w:rsid w:val="00AB40C0"/>
    <w:rsid w:val="00AB4929"/>
    <w:rsid w:val="00AB68A6"/>
    <w:rsid w:val="00AC08A4"/>
    <w:rsid w:val="00AC0B2E"/>
    <w:rsid w:val="00AC28F1"/>
    <w:rsid w:val="00AC368F"/>
    <w:rsid w:val="00AC6BFA"/>
    <w:rsid w:val="00AC7148"/>
    <w:rsid w:val="00AD0415"/>
    <w:rsid w:val="00AD0A90"/>
    <w:rsid w:val="00AD1650"/>
    <w:rsid w:val="00AD2BDF"/>
    <w:rsid w:val="00AD343E"/>
    <w:rsid w:val="00AD5FD2"/>
    <w:rsid w:val="00AD7208"/>
    <w:rsid w:val="00AE03EF"/>
    <w:rsid w:val="00AE1DDE"/>
    <w:rsid w:val="00AE6948"/>
    <w:rsid w:val="00AF2184"/>
    <w:rsid w:val="00AF375C"/>
    <w:rsid w:val="00AF3CDB"/>
    <w:rsid w:val="00AF518C"/>
    <w:rsid w:val="00AF63FA"/>
    <w:rsid w:val="00B0539B"/>
    <w:rsid w:val="00B11379"/>
    <w:rsid w:val="00B12EA9"/>
    <w:rsid w:val="00B13B47"/>
    <w:rsid w:val="00B1475D"/>
    <w:rsid w:val="00B150EC"/>
    <w:rsid w:val="00B15119"/>
    <w:rsid w:val="00B15841"/>
    <w:rsid w:val="00B17EA7"/>
    <w:rsid w:val="00B240C4"/>
    <w:rsid w:val="00B252F6"/>
    <w:rsid w:val="00B35936"/>
    <w:rsid w:val="00B35E07"/>
    <w:rsid w:val="00B370A9"/>
    <w:rsid w:val="00B41BB3"/>
    <w:rsid w:val="00B43B66"/>
    <w:rsid w:val="00B44B0C"/>
    <w:rsid w:val="00B45C50"/>
    <w:rsid w:val="00B50AD1"/>
    <w:rsid w:val="00B514AA"/>
    <w:rsid w:val="00B532BE"/>
    <w:rsid w:val="00B54ABF"/>
    <w:rsid w:val="00B54C99"/>
    <w:rsid w:val="00B56ADC"/>
    <w:rsid w:val="00B57F77"/>
    <w:rsid w:val="00B61578"/>
    <w:rsid w:val="00B61BEE"/>
    <w:rsid w:val="00B650B9"/>
    <w:rsid w:val="00B671D5"/>
    <w:rsid w:val="00B736CA"/>
    <w:rsid w:val="00B73772"/>
    <w:rsid w:val="00B7623B"/>
    <w:rsid w:val="00B77544"/>
    <w:rsid w:val="00B81DAE"/>
    <w:rsid w:val="00B82831"/>
    <w:rsid w:val="00B836FF"/>
    <w:rsid w:val="00B85E5D"/>
    <w:rsid w:val="00B86C0E"/>
    <w:rsid w:val="00B90478"/>
    <w:rsid w:val="00B9091D"/>
    <w:rsid w:val="00B9158E"/>
    <w:rsid w:val="00B9276D"/>
    <w:rsid w:val="00B94D1F"/>
    <w:rsid w:val="00B94E0A"/>
    <w:rsid w:val="00B95827"/>
    <w:rsid w:val="00BA190B"/>
    <w:rsid w:val="00BA3012"/>
    <w:rsid w:val="00BA3D71"/>
    <w:rsid w:val="00BA5CC8"/>
    <w:rsid w:val="00BB2563"/>
    <w:rsid w:val="00BB53BE"/>
    <w:rsid w:val="00BB717A"/>
    <w:rsid w:val="00BC44E1"/>
    <w:rsid w:val="00BC5459"/>
    <w:rsid w:val="00BC62AF"/>
    <w:rsid w:val="00BC7AF8"/>
    <w:rsid w:val="00BD08DC"/>
    <w:rsid w:val="00BD18D5"/>
    <w:rsid w:val="00BD439B"/>
    <w:rsid w:val="00BD4C01"/>
    <w:rsid w:val="00BD7F17"/>
    <w:rsid w:val="00BE0120"/>
    <w:rsid w:val="00BE0E22"/>
    <w:rsid w:val="00BE1A19"/>
    <w:rsid w:val="00BE67FA"/>
    <w:rsid w:val="00BE6EBA"/>
    <w:rsid w:val="00BE7492"/>
    <w:rsid w:val="00BF72FC"/>
    <w:rsid w:val="00C006A1"/>
    <w:rsid w:val="00C00943"/>
    <w:rsid w:val="00C01D36"/>
    <w:rsid w:val="00C02BD2"/>
    <w:rsid w:val="00C0379F"/>
    <w:rsid w:val="00C03938"/>
    <w:rsid w:val="00C06FE2"/>
    <w:rsid w:val="00C074B6"/>
    <w:rsid w:val="00C16729"/>
    <w:rsid w:val="00C16BF9"/>
    <w:rsid w:val="00C2112D"/>
    <w:rsid w:val="00C21B54"/>
    <w:rsid w:val="00C23C7E"/>
    <w:rsid w:val="00C240FB"/>
    <w:rsid w:val="00C2553A"/>
    <w:rsid w:val="00C26B51"/>
    <w:rsid w:val="00C30F5E"/>
    <w:rsid w:val="00C334F8"/>
    <w:rsid w:val="00C35358"/>
    <w:rsid w:val="00C37F0D"/>
    <w:rsid w:val="00C41858"/>
    <w:rsid w:val="00C43613"/>
    <w:rsid w:val="00C449B7"/>
    <w:rsid w:val="00C51871"/>
    <w:rsid w:val="00C52C9C"/>
    <w:rsid w:val="00C52F04"/>
    <w:rsid w:val="00C53199"/>
    <w:rsid w:val="00C5494C"/>
    <w:rsid w:val="00C54BBC"/>
    <w:rsid w:val="00C5713F"/>
    <w:rsid w:val="00C57699"/>
    <w:rsid w:val="00C61041"/>
    <w:rsid w:val="00C61778"/>
    <w:rsid w:val="00C62149"/>
    <w:rsid w:val="00C67A91"/>
    <w:rsid w:val="00C70168"/>
    <w:rsid w:val="00C70C86"/>
    <w:rsid w:val="00C74053"/>
    <w:rsid w:val="00C77F9E"/>
    <w:rsid w:val="00C86310"/>
    <w:rsid w:val="00C86414"/>
    <w:rsid w:val="00C8652E"/>
    <w:rsid w:val="00C865FB"/>
    <w:rsid w:val="00C874A7"/>
    <w:rsid w:val="00C90B11"/>
    <w:rsid w:val="00C91699"/>
    <w:rsid w:val="00C95369"/>
    <w:rsid w:val="00CA733B"/>
    <w:rsid w:val="00CB7BE0"/>
    <w:rsid w:val="00CC26A3"/>
    <w:rsid w:val="00CC353D"/>
    <w:rsid w:val="00CC784E"/>
    <w:rsid w:val="00CD0F5A"/>
    <w:rsid w:val="00CD2A28"/>
    <w:rsid w:val="00CD462D"/>
    <w:rsid w:val="00CD4E82"/>
    <w:rsid w:val="00CD67BA"/>
    <w:rsid w:val="00CE0424"/>
    <w:rsid w:val="00CE1AA9"/>
    <w:rsid w:val="00CE631B"/>
    <w:rsid w:val="00CE639A"/>
    <w:rsid w:val="00CE70B1"/>
    <w:rsid w:val="00CF2D58"/>
    <w:rsid w:val="00CF3690"/>
    <w:rsid w:val="00CF662A"/>
    <w:rsid w:val="00D039F4"/>
    <w:rsid w:val="00D04A2D"/>
    <w:rsid w:val="00D067D1"/>
    <w:rsid w:val="00D07888"/>
    <w:rsid w:val="00D078B1"/>
    <w:rsid w:val="00D16869"/>
    <w:rsid w:val="00D17229"/>
    <w:rsid w:val="00D2316E"/>
    <w:rsid w:val="00D23A85"/>
    <w:rsid w:val="00D25614"/>
    <w:rsid w:val="00D25C56"/>
    <w:rsid w:val="00D31E7D"/>
    <w:rsid w:val="00D32F18"/>
    <w:rsid w:val="00D33221"/>
    <w:rsid w:val="00D33F86"/>
    <w:rsid w:val="00D33FEF"/>
    <w:rsid w:val="00D353A4"/>
    <w:rsid w:val="00D40BAB"/>
    <w:rsid w:val="00D41AEC"/>
    <w:rsid w:val="00D44052"/>
    <w:rsid w:val="00D444DD"/>
    <w:rsid w:val="00D449FC"/>
    <w:rsid w:val="00D4775F"/>
    <w:rsid w:val="00D50CE3"/>
    <w:rsid w:val="00D52FA1"/>
    <w:rsid w:val="00D5369D"/>
    <w:rsid w:val="00D53EA8"/>
    <w:rsid w:val="00D54D62"/>
    <w:rsid w:val="00D55909"/>
    <w:rsid w:val="00D55AC2"/>
    <w:rsid w:val="00D576D3"/>
    <w:rsid w:val="00D5789A"/>
    <w:rsid w:val="00D57DF0"/>
    <w:rsid w:val="00D61D00"/>
    <w:rsid w:val="00D6360A"/>
    <w:rsid w:val="00D70E8F"/>
    <w:rsid w:val="00D81773"/>
    <w:rsid w:val="00D84C67"/>
    <w:rsid w:val="00D85701"/>
    <w:rsid w:val="00D86036"/>
    <w:rsid w:val="00D90FC8"/>
    <w:rsid w:val="00D95538"/>
    <w:rsid w:val="00DA29BE"/>
    <w:rsid w:val="00DA2AB9"/>
    <w:rsid w:val="00DB20B8"/>
    <w:rsid w:val="00DB4E51"/>
    <w:rsid w:val="00DC19B3"/>
    <w:rsid w:val="00DC22B2"/>
    <w:rsid w:val="00DC37CD"/>
    <w:rsid w:val="00DC4CA6"/>
    <w:rsid w:val="00DD1EEF"/>
    <w:rsid w:val="00DD231A"/>
    <w:rsid w:val="00DD3A10"/>
    <w:rsid w:val="00DD485F"/>
    <w:rsid w:val="00DD4BE4"/>
    <w:rsid w:val="00DD5AD1"/>
    <w:rsid w:val="00DD712C"/>
    <w:rsid w:val="00DE28F1"/>
    <w:rsid w:val="00DE6F8C"/>
    <w:rsid w:val="00DF2662"/>
    <w:rsid w:val="00DF2A65"/>
    <w:rsid w:val="00DF6B0F"/>
    <w:rsid w:val="00DF7C86"/>
    <w:rsid w:val="00DF7D7E"/>
    <w:rsid w:val="00E02E04"/>
    <w:rsid w:val="00E0434B"/>
    <w:rsid w:val="00E043C6"/>
    <w:rsid w:val="00E07B87"/>
    <w:rsid w:val="00E1289B"/>
    <w:rsid w:val="00E14560"/>
    <w:rsid w:val="00E1713C"/>
    <w:rsid w:val="00E21D8F"/>
    <w:rsid w:val="00E21DF0"/>
    <w:rsid w:val="00E2237D"/>
    <w:rsid w:val="00E226AE"/>
    <w:rsid w:val="00E31137"/>
    <w:rsid w:val="00E317C4"/>
    <w:rsid w:val="00E32588"/>
    <w:rsid w:val="00E34B59"/>
    <w:rsid w:val="00E42DEE"/>
    <w:rsid w:val="00E443F9"/>
    <w:rsid w:val="00E47EC1"/>
    <w:rsid w:val="00E5060C"/>
    <w:rsid w:val="00E5320E"/>
    <w:rsid w:val="00E54307"/>
    <w:rsid w:val="00E56B40"/>
    <w:rsid w:val="00E60B74"/>
    <w:rsid w:val="00E60FDC"/>
    <w:rsid w:val="00E621F6"/>
    <w:rsid w:val="00E6461D"/>
    <w:rsid w:val="00E652F9"/>
    <w:rsid w:val="00E65ED1"/>
    <w:rsid w:val="00E72774"/>
    <w:rsid w:val="00E7287B"/>
    <w:rsid w:val="00E74DF7"/>
    <w:rsid w:val="00E75A09"/>
    <w:rsid w:val="00E801E6"/>
    <w:rsid w:val="00E809A0"/>
    <w:rsid w:val="00E81C61"/>
    <w:rsid w:val="00E8421B"/>
    <w:rsid w:val="00E846AD"/>
    <w:rsid w:val="00E869BB"/>
    <w:rsid w:val="00E90019"/>
    <w:rsid w:val="00E9139E"/>
    <w:rsid w:val="00E933A9"/>
    <w:rsid w:val="00E951C2"/>
    <w:rsid w:val="00E959CF"/>
    <w:rsid w:val="00E95CB6"/>
    <w:rsid w:val="00E967DE"/>
    <w:rsid w:val="00E97AF9"/>
    <w:rsid w:val="00EA0E12"/>
    <w:rsid w:val="00EA1654"/>
    <w:rsid w:val="00EA1903"/>
    <w:rsid w:val="00EA4402"/>
    <w:rsid w:val="00EA5F15"/>
    <w:rsid w:val="00EB06B3"/>
    <w:rsid w:val="00EB2D9C"/>
    <w:rsid w:val="00EB31B9"/>
    <w:rsid w:val="00EB406E"/>
    <w:rsid w:val="00EB622E"/>
    <w:rsid w:val="00EB7329"/>
    <w:rsid w:val="00EC110A"/>
    <w:rsid w:val="00EC2D65"/>
    <w:rsid w:val="00EC41D7"/>
    <w:rsid w:val="00EC4515"/>
    <w:rsid w:val="00EC46BA"/>
    <w:rsid w:val="00EC53C6"/>
    <w:rsid w:val="00EC775C"/>
    <w:rsid w:val="00ED0EDE"/>
    <w:rsid w:val="00EE0EC6"/>
    <w:rsid w:val="00EE541A"/>
    <w:rsid w:val="00EE779A"/>
    <w:rsid w:val="00EF097B"/>
    <w:rsid w:val="00EF0D7F"/>
    <w:rsid w:val="00EF2ACA"/>
    <w:rsid w:val="00F00DE4"/>
    <w:rsid w:val="00F0380A"/>
    <w:rsid w:val="00F04BFE"/>
    <w:rsid w:val="00F07157"/>
    <w:rsid w:val="00F074AC"/>
    <w:rsid w:val="00F11C1F"/>
    <w:rsid w:val="00F127C2"/>
    <w:rsid w:val="00F128CE"/>
    <w:rsid w:val="00F15A4E"/>
    <w:rsid w:val="00F16564"/>
    <w:rsid w:val="00F21805"/>
    <w:rsid w:val="00F234B6"/>
    <w:rsid w:val="00F30EAB"/>
    <w:rsid w:val="00F32A09"/>
    <w:rsid w:val="00F336F6"/>
    <w:rsid w:val="00F339F0"/>
    <w:rsid w:val="00F33D03"/>
    <w:rsid w:val="00F40071"/>
    <w:rsid w:val="00F40418"/>
    <w:rsid w:val="00F409E7"/>
    <w:rsid w:val="00F41BBE"/>
    <w:rsid w:val="00F41F78"/>
    <w:rsid w:val="00F42F3E"/>
    <w:rsid w:val="00F5046F"/>
    <w:rsid w:val="00F50DFB"/>
    <w:rsid w:val="00F55A6F"/>
    <w:rsid w:val="00F573C7"/>
    <w:rsid w:val="00F57706"/>
    <w:rsid w:val="00F61AE4"/>
    <w:rsid w:val="00F64B46"/>
    <w:rsid w:val="00F662AB"/>
    <w:rsid w:val="00F67698"/>
    <w:rsid w:val="00F71CE5"/>
    <w:rsid w:val="00F745C0"/>
    <w:rsid w:val="00F76EE5"/>
    <w:rsid w:val="00F82C09"/>
    <w:rsid w:val="00F82D35"/>
    <w:rsid w:val="00F84505"/>
    <w:rsid w:val="00F847BA"/>
    <w:rsid w:val="00F85639"/>
    <w:rsid w:val="00F85CDB"/>
    <w:rsid w:val="00F870C2"/>
    <w:rsid w:val="00F878FD"/>
    <w:rsid w:val="00F9147A"/>
    <w:rsid w:val="00F94129"/>
    <w:rsid w:val="00F941AD"/>
    <w:rsid w:val="00F97BA0"/>
    <w:rsid w:val="00FA1BA5"/>
    <w:rsid w:val="00FA2C01"/>
    <w:rsid w:val="00FA4CCD"/>
    <w:rsid w:val="00FA7CD8"/>
    <w:rsid w:val="00FB1EBB"/>
    <w:rsid w:val="00FB1F20"/>
    <w:rsid w:val="00FB41A5"/>
    <w:rsid w:val="00FB556B"/>
    <w:rsid w:val="00FB7BA6"/>
    <w:rsid w:val="00FC0B27"/>
    <w:rsid w:val="00FC17A4"/>
    <w:rsid w:val="00FC1A88"/>
    <w:rsid w:val="00FC5BA2"/>
    <w:rsid w:val="00FC6FCE"/>
    <w:rsid w:val="00FD0FC8"/>
    <w:rsid w:val="00FD25D0"/>
    <w:rsid w:val="00FD2B7F"/>
    <w:rsid w:val="00FD3A20"/>
    <w:rsid w:val="00FD4FAE"/>
    <w:rsid w:val="00FD52A6"/>
    <w:rsid w:val="00FD6431"/>
    <w:rsid w:val="00FE04DA"/>
    <w:rsid w:val="00FE5DA0"/>
    <w:rsid w:val="00FE7DB1"/>
    <w:rsid w:val="00FF04F3"/>
    <w:rsid w:val="00FF36DD"/>
    <w:rsid w:val="00FF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3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1">
    <w:name w:val="Unresolved Mention1"/>
    <w:basedOn w:val="DefaultParagraphFont"/>
    <w:uiPriority w:val="99"/>
    <w:semiHidden/>
    <w:unhideWhenUsed/>
    <w:rsid w:val="00BE6EBA"/>
    <w:rPr>
      <w:color w:val="605E5C"/>
      <w:shd w:val="clear" w:color="auto" w:fill="E1DFDD"/>
    </w:rPr>
  </w:style>
  <w:style w:type="character" w:customStyle="1" w:styleId="UnresolvedMention10">
    <w:name w:val="Unresolved Mention1"/>
    <w:uiPriority w:val="99"/>
    <w:semiHidden/>
    <w:unhideWhenUsed/>
    <w:rsid w:val="00C57699"/>
    <w:rPr>
      <w:color w:val="605E5C"/>
      <w:shd w:val="clear" w:color="auto" w:fill="E1DFDD"/>
    </w:rPr>
  </w:style>
  <w:style w:type="character" w:styleId="CommentReference">
    <w:name w:val="annotation reference"/>
    <w:uiPriority w:val="99"/>
    <w:semiHidden/>
    <w:unhideWhenUsed/>
    <w:rsid w:val="00C57699"/>
    <w:rPr>
      <w:sz w:val="16"/>
      <w:szCs w:val="16"/>
    </w:rPr>
  </w:style>
  <w:style w:type="paragraph" w:styleId="CommentText">
    <w:name w:val="annotation text"/>
    <w:basedOn w:val="Normal"/>
    <w:link w:val="CommentTextChar"/>
    <w:uiPriority w:val="99"/>
    <w:semiHidden/>
    <w:unhideWhenUsed/>
    <w:rsid w:val="00C57699"/>
    <w:pPr>
      <w:spacing w:line="240" w:lineRule="auto"/>
    </w:pPr>
    <w:rPr>
      <w:sz w:val="20"/>
      <w:szCs w:val="20"/>
    </w:rPr>
  </w:style>
  <w:style w:type="character" w:customStyle="1" w:styleId="CommentTextChar">
    <w:name w:val="Comment Text Char"/>
    <w:basedOn w:val="DefaultParagraphFont"/>
    <w:link w:val="CommentText"/>
    <w:uiPriority w:val="99"/>
    <w:semiHidden/>
    <w:rsid w:val="00C57699"/>
    <w:rPr>
      <w:lang w:val="sr-Cyrl-RS"/>
    </w:rPr>
  </w:style>
  <w:style w:type="paragraph" w:styleId="CommentSubject">
    <w:name w:val="annotation subject"/>
    <w:basedOn w:val="CommentText"/>
    <w:next w:val="CommentText"/>
    <w:link w:val="CommentSubjectChar"/>
    <w:uiPriority w:val="99"/>
    <w:semiHidden/>
    <w:unhideWhenUsed/>
    <w:rsid w:val="00C57699"/>
    <w:rPr>
      <w:b/>
      <w:bCs/>
    </w:rPr>
  </w:style>
  <w:style w:type="character" w:customStyle="1" w:styleId="CommentSubjectChar">
    <w:name w:val="Comment Subject Char"/>
    <w:basedOn w:val="CommentTextChar"/>
    <w:link w:val="CommentSubject"/>
    <w:uiPriority w:val="99"/>
    <w:semiHidden/>
    <w:rsid w:val="00C57699"/>
    <w:rPr>
      <w:b/>
      <w:bCs/>
      <w:lang w:val="sr-Cyrl-RS"/>
    </w:rPr>
  </w:style>
  <w:style w:type="character" w:customStyle="1" w:styleId="UnresolvedMention">
    <w:name w:val="Unresolved Mention"/>
    <w:basedOn w:val="DefaultParagraphFont"/>
    <w:uiPriority w:val="99"/>
    <w:semiHidden/>
    <w:unhideWhenUsed/>
    <w:rsid w:val="00C61041"/>
    <w:rPr>
      <w:color w:val="605E5C"/>
      <w:shd w:val="clear" w:color="auto" w:fill="E1DFDD"/>
    </w:rPr>
  </w:style>
  <w:style w:type="character" w:styleId="Emphasis">
    <w:name w:val="Emphasis"/>
    <w:basedOn w:val="DefaultParagraphFont"/>
    <w:uiPriority w:val="20"/>
    <w:qFormat/>
    <w:rsid w:val="00D2561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270"/>
    <w:pPr>
      <w:spacing w:after="200" w:line="276" w:lineRule="auto"/>
    </w:pPr>
    <w:rPr>
      <w:sz w:val="22"/>
      <w:szCs w:val="22"/>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UnresolvedMention1">
    <w:name w:val="Unresolved Mention1"/>
    <w:basedOn w:val="DefaultParagraphFont"/>
    <w:uiPriority w:val="99"/>
    <w:semiHidden/>
    <w:unhideWhenUsed/>
    <w:rsid w:val="00BE6EBA"/>
    <w:rPr>
      <w:color w:val="605E5C"/>
      <w:shd w:val="clear" w:color="auto" w:fill="E1DFDD"/>
    </w:rPr>
  </w:style>
  <w:style w:type="character" w:customStyle="1" w:styleId="UnresolvedMention10">
    <w:name w:val="Unresolved Mention1"/>
    <w:uiPriority w:val="99"/>
    <w:semiHidden/>
    <w:unhideWhenUsed/>
    <w:rsid w:val="00C57699"/>
    <w:rPr>
      <w:color w:val="605E5C"/>
      <w:shd w:val="clear" w:color="auto" w:fill="E1DFDD"/>
    </w:rPr>
  </w:style>
  <w:style w:type="character" w:styleId="CommentReference">
    <w:name w:val="annotation reference"/>
    <w:uiPriority w:val="99"/>
    <w:semiHidden/>
    <w:unhideWhenUsed/>
    <w:rsid w:val="00C57699"/>
    <w:rPr>
      <w:sz w:val="16"/>
      <w:szCs w:val="16"/>
    </w:rPr>
  </w:style>
  <w:style w:type="paragraph" w:styleId="CommentText">
    <w:name w:val="annotation text"/>
    <w:basedOn w:val="Normal"/>
    <w:link w:val="CommentTextChar"/>
    <w:uiPriority w:val="99"/>
    <w:semiHidden/>
    <w:unhideWhenUsed/>
    <w:rsid w:val="00C57699"/>
    <w:pPr>
      <w:spacing w:line="240" w:lineRule="auto"/>
    </w:pPr>
    <w:rPr>
      <w:sz w:val="20"/>
      <w:szCs w:val="20"/>
    </w:rPr>
  </w:style>
  <w:style w:type="character" w:customStyle="1" w:styleId="CommentTextChar">
    <w:name w:val="Comment Text Char"/>
    <w:basedOn w:val="DefaultParagraphFont"/>
    <w:link w:val="CommentText"/>
    <w:uiPriority w:val="99"/>
    <w:semiHidden/>
    <w:rsid w:val="00C57699"/>
    <w:rPr>
      <w:lang w:val="sr-Cyrl-RS"/>
    </w:rPr>
  </w:style>
  <w:style w:type="paragraph" w:styleId="CommentSubject">
    <w:name w:val="annotation subject"/>
    <w:basedOn w:val="CommentText"/>
    <w:next w:val="CommentText"/>
    <w:link w:val="CommentSubjectChar"/>
    <w:uiPriority w:val="99"/>
    <w:semiHidden/>
    <w:unhideWhenUsed/>
    <w:rsid w:val="00C57699"/>
    <w:rPr>
      <w:b/>
      <w:bCs/>
    </w:rPr>
  </w:style>
  <w:style w:type="character" w:customStyle="1" w:styleId="CommentSubjectChar">
    <w:name w:val="Comment Subject Char"/>
    <w:basedOn w:val="CommentTextChar"/>
    <w:link w:val="CommentSubject"/>
    <w:uiPriority w:val="99"/>
    <w:semiHidden/>
    <w:rsid w:val="00C57699"/>
    <w:rPr>
      <w:b/>
      <w:bCs/>
      <w:lang w:val="sr-Cyrl-RS"/>
    </w:rPr>
  </w:style>
  <w:style w:type="character" w:customStyle="1" w:styleId="UnresolvedMention">
    <w:name w:val="Unresolved Mention"/>
    <w:basedOn w:val="DefaultParagraphFont"/>
    <w:uiPriority w:val="99"/>
    <w:semiHidden/>
    <w:unhideWhenUsed/>
    <w:rsid w:val="00C61041"/>
    <w:rPr>
      <w:color w:val="605E5C"/>
      <w:shd w:val="clear" w:color="auto" w:fill="E1DFDD"/>
    </w:rPr>
  </w:style>
  <w:style w:type="character" w:styleId="Emphasis">
    <w:name w:val="Emphasis"/>
    <w:basedOn w:val="DefaultParagraphFont"/>
    <w:uiPriority w:val="20"/>
    <w:qFormat/>
    <w:rsid w:val="00D25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8362">
      <w:bodyDiv w:val="1"/>
      <w:marLeft w:val="0"/>
      <w:marRight w:val="0"/>
      <w:marTop w:val="0"/>
      <w:marBottom w:val="0"/>
      <w:divBdr>
        <w:top w:val="none" w:sz="0" w:space="0" w:color="auto"/>
        <w:left w:val="none" w:sz="0" w:space="0" w:color="auto"/>
        <w:bottom w:val="none" w:sz="0" w:space="0" w:color="auto"/>
        <w:right w:val="none" w:sz="0" w:space="0" w:color="auto"/>
      </w:divBdr>
    </w:div>
    <w:div w:id="235282623">
      <w:bodyDiv w:val="1"/>
      <w:marLeft w:val="0"/>
      <w:marRight w:val="0"/>
      <w:marTop w:val="0"/>
      <w:marBottom w:val="0"/>
      <w:divBdr>
        <w:top w:val="none" w:sz="0" w:space="0" w:color="auto"/>
        <w:left w:val="none" w:sz="0" w:space="0" w:color="auto"/>
        <w:bottom w:val="none" w:sz="0" w:space="0" w:color="auto"/>
        <w:right w:val="none" w:sz="0" w:space="0" w:color="auto"/>
      </w:divBdr>
    </w:div>
    <w:div w:id="381755163">
      <w:bodyDiv w:val="1"/>
      <w:marLeft w:val="0"/>
      <w:marRight w:val="0"/>
      <w:marTop w:val="0"/>
      <w:marBottom w:val="0"/>
      <w:divBdr>
        <w:top w:val="none" w:sz="0" w:space="0" w:color="auto"/>
        <w:left w:val="none" w:sz="0" w:space="0" w:color="auto"/>
        <w:bottom w:val="none" w:sz="0" w:space="0" w:color="auto"/>
        <w:right w:val="none" w:sz="0" w:space="0" w:color="auto"/>
      </w:divBdr>
    </w:div>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044714259">
      <w:bodyDiv w:val="1"/>
      <w:marLeft w:val="0"/>
      <w:marRight w:val="0"/>
      <w:marTop w:val="0"/>
      <w:marBottom w:val="0"/>
      <w:divBdr>
        <w:top w:val="none" w:sz="0" w:space="0" w:color="auto"/>
        <w:left w:val="none" w:sz="0" w:space="0" w:color="auto"/>
        <w:bottom w:val="none" w:sz="0" w:space="0" w:color="auto"/>
        <w:right w:val="none" w:sz="0" w:space="0" w:color="auto"/>
      </w:divBdr>
    </w:div>
    <w:div w:id="1491942726">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 w:id="1879776835">
      <w:bodyDiv w:val="1"/>
      <w:marLeft w:val="0"/>
      <w:marRight w:val="0"/>
      <w:marTop w:val="0"/>
      <w:marBottom w:val="0"/>
      <w:divBdr>
        <w:top w:val="none" w:sz="0" w:space="0" w:color="auto"/>
        <w:left w:val="none" w:sz="0" w:space="0" w:color="auto"/>
        <w:bottom w:val="none" w:sz="0" w:space="0" w:color="auto"/>
        <w:right w:val="none" w:sz="0" w:space="0" w:color="auto"/>
      </w:divBdr>
    </w:div>
    <w:div w:id="20805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erator.pmf.ni.ac.rs/akreditacijaPMF2013/index.html" TargetMode="External"/><Relationship Id="rId18" Type="http://schemas.openxmlformats.org/officeDocument/2006/relationships/hyperlink" Target="Prilog_4_2_Analiza%20rezultata%20Zadovoljstvo%20poslodavaca%20ste&#269;enim%20kvalifikacijama%20diplomaca%20OAS%20Biologija.docx" TargetMode="External"/><Relationship Id="rId26" Type="http://schemas.openxmlformats.org/officeDocument/2006/relationships/hyperlink" Target="Prilog_5_2_Procedure%20i%20postupci%20kojima%20se%20obezbe&#273;uje%20po&#353;tovanje%20plana%20i%20rasporeda%20nastave%20OAS%20Biologija.docx" TargetMode="External"/><Relationship Id="rId39" Type="http://schemas.openxmlformats.org/officeDocument/2006/relationships/hyperlink" Target="Prilog_8_3_Procedure%20i%20korektivne%20mere%20u%20slu&#269;aju%20neispunjavanja%20i%20odstupanja%20od%20usvojenih%20procedura%20ocenjivanja%20OAS%20Biologija.docx" TargetMode="External"/><Relationship Id="rId21" Type="http://schemas.openxmlformats.org/officeDocument/2006/relationships/image" Target="media/image5.png"/><Relationship Id="rId34" Type="http://schemas.openxmlformats.org/officeDocument/2006/relationships/hyperlink" Target="Tabela_8_1_Broj%20studenata%20po%20programima%20i%20godinama%20studija%20OAS%20Biologija.docx" TargetMode="External"/><Relationship Id="rId42" Type="http://schemas.openxmlformats.org/officeDocument/2006/relationships/hyperlink" Target="Prilog_9_1_Pravilnik%20o%20izdavackoj%20delatnosti%20Fakulteta.pdf" TargetMode="External"/><Relationship Id="rId47" Type="http://schemas.openxmlformats.org/officeDocument/2006/relationships/hyperlink" Target="Prilog_10_1_Sematska%20organizaciona%20struktura%20PMFa%20OAS%20Biologija.docx" TargetMode="External"/><Relationship Id="rId50" Type="http://schemas.openxmlformats.org/officeDocument/2006/relationships/hyperlink" Target="Tabela_11_2_Lista%20opreme%20u%20vlasni&#353;tvu%20PMFa%20koja%20se%20koristi%20u%20nastavi%20i%20nauci%20OAS%20Biologija.docx" TargetMode="External"/><Relationship Id="rId55"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Tabela_4_3_Prosecno%20trajanje%20studija%20u%20prethodne%20tri%20godine%20OAS%20Biologija.docx" TargetMode="External"/><Relationship Id="rId20" Type="http://schemas.openxmlformats.org/officeDocument/2006/relationships/image" Target="media/image4.png"/><Relationship Id="rId29" Type="http://schemas.openxmlformats.org/officeDocument/2006/relationships/hyperlink" Target="Tabela_7_2_Pregled%20broja%20saradnika%20i%20status%20saradnika%20OAS%20Biologija.docx" TargetMode="External"/><Relationship Id="rId41" Type="http://schemas.openxmlformats.org/officeDocument/2006/relationships/hyperlink" Target="Tabela_9_2_Popis%20informatickih%20resursa%20OAS%20Biologija.docx" TargetMode="External"/><Relationship Id="rId54" Type="http://schemas.openxmlformats.org/officeDocument/2006/relationships/hyperlink" Target="Prilog_14_1_Informacije%20prezentovane%20na%20sajtu%20VSU%20o%20aktivnostima%20koje%20obezbedjuju%20sistemsko%20pracenje%20i%20periodicnu%20proveru%20OAS%20Biologija.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yperlink" Target="Prilog_5_1_Analiza%20rezultata%20anketa%20o%20kvalitetu%20nast%20procesa%202016_17%20OAS%20Biologija.pdf" TargetMode="External"/><Relationship Id="rId32" Type="http://schemas.openxmlformats.org/officeDocument/2006/relationships/hyperlink" Target="Prilog_7_3_Pravilnik%20o%20postupku%20sticanja%20zvanja%20i%20zasnivanja%20radnog%20odnosa%20nastavnika%20Univerziteta%20u%20Nisu%20OAS%20Biologija.pdf" TargetMode="External"/><Relationship Id="rId37" Type="http://schemas.openxmlformats.org/officeDocument/2006/relationships/hyperlink" Target="Prilog_8_1_Pravilnik%20o%20osnovnim%20akademskim%20studijama.pdf" TargetMode="External"/><Relationship Id="rId40" Type="http://schemas.openxmlformats.org/officeDocument/2006/relationships/hyperlink" Target="Tabela_9_1_Broj%20i%20vrsta%20biblioteckih%20jedinica%20%20OAS%20Biologija.docx" TargetMode="External"/><Relationship Id="rId45" Type="http://schemas.openxmlformats.org/officeDocument/2006/relationships/hyperlink" Target="Prilog_9_3_Odnos%20broja%20udzbenika%20i%20monografija%20ciji%20su%20autori%20nastavnici%20zaposleni%20na%20VSU%20OAS%20Biologija.docx" TargetMode="External"/><Relationship Id="rId53" Type="http://schemas.openxmlformats.org/officeDocument/2006/relationships/hyperlink" Target="Prilog_13_2_Verifikacija%20mandata%20studentima%20za%20obezbedjenje%20kvaliteta%20OAS%20Biologija.pdf" TargetMode="External"/><Relationship Id="rId58"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Tabela_4_2_Broj%20i%20procenat%20diplomiranih%20studenata%20u%20prethodne%203%20godine%20OAS%20Biologija.docx" TargetMode="External"/><Relationship Id="rId23" Type="http://schemas.openxmlformats.org/officeDocument/2006/relationships/hyperlink" Target="Prilog_5_1_Analiza%20rezultata%20anketa%20o%20kvalitetu%20nast%20procesa%202015_16%20OAS%20Biologija.pdf" TargetMode="External"/><Relationship Id="rId28" Type="http://schemas.openxmlformats.org/officeDocument/2006/relationships/hyperlink" Target="Tabela_7_1_Pregled%20broja%20nastavnika%20po%20zvanjima%20i%20status%20nastavnika%20OAS%20Biologija.docx" TargetMode="External"/><Relationship Id="rId36" Type="http://schemas.openxmlformats.org/officeDocument/2006/relationships/hyperlink" Target="Tabela_8_3_Broj%20studenata%20koju%20su%20upisali%20&#353;kolsku%20godinu%20u%20odnosu%20na%20ostvarene%20ESPB%20OAS%20Biologija.docx" TargetMode="External"/><Relationship Id="rId49" Type="http://schemas.openxmlformats.org/officeDocument/2006/relationships/hyperlink" Target="Tabela_11_1_Ukupna%20povr&#353;ina%20sa%20povr&#353;inom%20objekta%20OAS%20Biologija.docx" TargetMode="External"/><Relationship Id="rId57" Type="http://schemas.openxmlformats.org/officeDocument/2006/relationships/fontTable" Target="fontTable.xml"/><Relationship Id="rId61" Type="http://schemas.microsoft.com/office/2011/relationships/people" Target="people.xml"/><Relationship Id="rId10"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 Id="rId19" Type="http://schemas.openxmlformats.org/officeDocument/2006/relationships/image" Target="media/image3.png"/><Relationship Id="rId31" Type="http://schemas.openxmlformats.org/officeDocument/2006/relationships/hyperlink" Target="Prilog_7_2_Izmene%20i%20dopune%20blizih%20kriterijuma%20za%20izbor%20u%20zvanja%20nastavnika%20OAS%20Biologija.pdf" TargetMode="External"/><Relationship Id="rId44" Type="http://schemas.openxmlformats.org/officeDocument/2006/relationships/hyperlink" Target="Prilog_9_2_Spisak_udzbenika_i_monografija_ciji_su_autori_nastavnici_zaposleni_na_PMF%20OAS%20Biologija.docx" TargetMode="External"/><Relationship Id="rId52" Type="http://schemas.openxmlformats.org/officeDocument/2006/relationships/hyperlink" Target="Prilog_13_1_Pravilnik%20o%20studentskom%20vrednovanju%20kvaliteta%20studija%20na%20PMF-u%20OAS%20Biologija.pdf" TargetMode="External"/><Relationship Id="rId60" Type="http://schemas.microsoft.com/office/2016/09/relationships/commentsIds" Target="commentsId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Tabela_4_1_Akreditovani%20studijski%20program%20sa%20brojem%20studenata%20u%20poslednje%203%20godine%20%20OAS%20Biologija.docx" TargetMode="External"/><Relationship Id="rId22" Type="http://schemas.openxmlformats.org/officeDocument/2006/relationships/image" Target="media/image6.png"/><Relationship Id="rId27" Type="http://schemas.openxmlformats.org/officeDocument/2006/relationships/hyperlink" Target="Prilog_5_3_Dokaz%20o%20sticanju%20aktivnih%20kompetencija%20nastavnika%20OAS%20Biologija.docx" TargetMode="External"/><Relationship Id="rId30" Type="http://schemas.openxmlformats.org/officeDocument/2006/relationships/hyperlink" Target="Prilog_7_1_Blizi%20kriterijumi%20za%20izbor%20u%20zvanja%20nastavnika%20&#1054;AS%20Biologija.pdf" TargetMode="External"/><Relationship Id="rId35" Type="http://schemas.openxmlformats.org/officeDocument/2006/relationships/hyperlink" Target="Tabela_8_2_Stopa%20uspesnosti%20studenata%20OAS%20Biologija.docx" TargetMode="External"/><Relationship Id="rId43" Type="http://schemas.openxmlformats.org/officeDocument/2006/relationships/hyperlink" Target="Prilog_9_1_Pravilnik%20o%20monografijama.pdf" TargetMode="External"/><Relationship Id="rId48" Type="http://schemas.openxmlformats.org/officeDocument/2006/relationships/hyperlink" Target="Prilog_10_2_Analiza%20rezultata%20ankete%20o%20proceni%20kvaliteta%20uprave%20i%20sluzbi%20od%20strane%20studenata.docx" TargetMode="External"/><Relationship Id="rId56"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hyperlink" Target="Tabela_11_3_Nastavno-nau&#269;ne%20i%20strucne%20baze%20OAS%20Biologija.docx" TargetMode="External"/><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hyperlink" Target="Prilog_4_1_Mi&#353;ljenje%20dipl%20stud%20o%20kvalitetu%20studijskog%20programa%20OAS%20Biologija.docx" TargetMode="External"/><Relationship Id="rId25" Type="http://schemas.openxmlformats.org/officeDocument/2006/relationships/hyperlink" Target="Prilog_5_1_Analiza%20rezultata%20anketa%20o%20kvalitetu%20nast%20procesa%202017_18%20OAS%20Biologija.pdf" TargetMode="External"/><Relationship Id="rId33" Type="http://schemas.openxmlformats.org/officeDocument/2006/relationships/hyperlink" Target="Prilog_7_4_Broj%20zaposlenih%20nastavnika%20u%20odnosu%20na%20ukupan%20broj%20studenata%20OAS%20Biologija.docx" TargetMode="External"/><Relationship Id="rId38" Type="http://schemas.openxmlformats.org/officeDocument/2006/relationships/hyperlink" Target="Prilog_8_2_Pravilnik%20o%20polaganju%20ispita%20i%20ocenjivanju%20Univerzitet%20u%20Ni&#353;u.pdf" TargetMode="External"/><Relationship Id="rId46" Type="http://schemas.openxmlformats.org/officeDocument/2006/relationships/hyperlink" Target="Tabela_10_1_Broj%20nenastavnih%20radnika%20stalno%20zaposlenih%20OAS%20Biologija.docx" TargetMode="External"/><Relationship Id="rId59"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18 533 015</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60D1001-CAB8-44FB-A9CE-7CADD6D7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37</Pages>
  <Words>15286</Words>
  <Characters>87133</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Извештај о самовредновању Студијског програма Основнe академске студијe – Биологија Департмана за биологију и екологију Природно-математичког факултета за период 2015-2018</vt:lpstr>
    </vt:vector>
  </TitlesOfParts>
  <Company>Природно-математички факултет Ниш</Company>
  <LinksUpToDate>false</LinksUpToDate>
  <CharactersWithSpaces>102215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Студијског програма Основнe академске студијe – Биологија Департмана за биологију и екологију Природно-математичког факултета за период 2015-2018</dc:title>
  <dc:creator>vladar</dc:creator>
  <cp:lastModifiedBy>Vladimir Žikić</cp:lastModifiedBy>
  <cp:revision>16</cp:revision>
  <cp:lastPrinted>2019-11-15T08:28:00Z</cp:lastPrinted>
  <dcterms:created xsi:type="dcterms:W3CDTF">2020-02-24T13:34:00Z</dcterms:created>
  <dcterms:modified xsi:type="dcterms:W3CDTF">2020-04-05T18:32:00Z</dcterms:modified>
</cp:coreProperties>
</file>